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spacing w:after="0" w:line="240" w:lineRule="auto"/>
        <w:ind/>
        <w:jc w:val="center"/>
        <w:rPr>
          <w:rFonts w:ascii="Times New Roman" w:hAnsi="Times New Roman"/>
          <w:b w:val="1"/>
        </w:rPr>
      </w:pPr>
      <w:r>
        <w:rPr>
          <w:rFonts w:ascii="Times New Roman" w:hAnsi="Times New Roman"/>
          <w:b w:val="1"/>
        </w:rPr>
        <w:t xml:space="preserve">УПРАВЛЕНИЕ ФЕДЕРАЛЬНОЙ  СЛУЖБЫ ГОСУДАРСТВЕННОЙ  РЕГИСТРАЦИИ, </w:t>
      </w:r>
    </w:p>
    <w:p w14:paraId="02000000">
      <w:pPr>
        <w:spacing w:after="0" w:line="240" w:lineRule="auto"/>
        <w:ind/>
        <w:jc w:val="center"/>
        <w:rPr>
          <w:rFonts w:ascii="Times New Roman" w:hAnsi="Times New Roman"/>
          <w:b w:val="1"/>
          <w:u w:val="single"/>
        </w:rPr>
      </w:pPr>
      <w:r>
        <w:rPr>
          <w:rFonts w:ascii="Times New Roman" w:hAnsi="Times New Roman"/>
          <w:b w:val="1"/>
          <w:u w:val="single"/>
        </w:rPr>
        <w:t xml:space="preserve">КАДАСТРА И КАРТОГРАФИИ (РОСРЕЕСТР)  ПО ЧЕЛЯБИНСКОЙ ОБЛАСТИ </w:t>
      </w:r>
    </w:p>
    <w:p w14:paraId="03000000">
      <w:pPr>
        <w:spacing w:after="0" w:line="240" w:lineRule="auto"/>
        <w:ind/>
        <w:jc w:val="center"/>
        <w:rPr>
          <w:rFonts w:ascii="Times New Roman" w:hAnsi="Times New Roman"/>
          <w:sz w:val="26"/>
        </w:rPr>
      </w:pPr>
      <w:r>
        <w:rPr>
          <w:rFonts w:ascii="Times New Roman" w:hAnsi="Times New Roman"/>
        </w:rPr>
        <w:t>454048</w:t>
      </w:r>
      <w:r>
        <w:rPr>
          <w:rFonts w:ascii="Times New Roman" w:hAnsi="Times New Roman"/>
          <w:b w:val="1"/>
        </w:rPr>
        <w:t xml:space="preserve"> </w:t>
      </w:r>
      <w:r>
        <w:rPr>
          <w:rFonts w:ascii="Times New Roman" w:hAnsi="Times New Roman"/>
        </w:rPr>
        <w:t>г. Челябинск, ул.Елькина, 85</w:t>
      </w:r>
    </w:p>
    <w:p w14:paraId="04000000">
      <w:pPr>
        <w:spacing w:after="0" w:line="240" w:lineRule="auto"/>
        <w:ind/>
        <w:jc w:val="both"/>
        <w:rPr>
          <w:rFonts w:ascii="Times New Roman" w:hAnsi="Times New Roman"/>
          <w:sz w:val="16"/>
        </w:rPr>
      </w:pPr>
      <w:r>
        <w:rPr>
          <w:rFonts w:ascii="Times New Roman" w:hAnsi="Times New Roman"/>
          <w:sz w:val="24"/>
        </w:rPr>
        <w:drawing>
          <wp:inline>
            <wp:extent cx="1867475" cy="704255"/>
            <wp:docPr id="1" name="Picture"/>
            <a:graphic>
              <a:graphicData uri="http://schemas.openxmlformats.org/drawingml/2006/picture">
                <pic:pic>
                  <pic:nvPicPr>
                    <pic:cNvPr id="0" name="Picture"/>
                    <pic:cNvPicPr preferRelativeResize="true"/>
                  </pic:nvPicPr>
                  <pic:blipFill>
                    <a:blip r:embed="rId1" r:link=""/>
                    <a:srcRect b="0%" l="0%" r="0%" t="0%"/>
                    <a:stretch/>
                  </pic:blipFill>
                  <pic:spPr>
                    <a:xfrm rot="0">
                      <a:off x="0" y="0"/>
                      <a:ext cx="1867475" cy="704255"/>
                    </a:xfrm>
                    <a:prstGeom prst="rect"/>
                  </pic:spPr>
                </pic:pic>
              </a:graphicData>
            </a:graphic>
          </wp:inline>
        </w:drawing>
      </w:r>
    </w:p>
    <w:p w14:paraId="05000000">
      <w:pPr>
        <w:spacing w:after="0" w:line="240" w:lineRule="auto"/>
        <w:ind/>
        <w:jc w:val="both"/>
        <w:rPr>
          <w:rFonts w:ascii="Times New Roman" w:hAnsi="Times New Roman"/>
          <w:sz w:val="28"/>
        </w:rPr>
      </w:pPr>
    </w:p>
    <w:p w14:paraId="06000000">
      <w:pPr>
        <w:spacing w:line="384" w:lineRule="atLeast"/>
        <w:ind w:firstLine="567"/>
        <w:jc w:val="center"/>
        <w:rPr>
          <w:rFonts w:ascii="Times New Roman" w:hAnsi="Times New Roman"/>
          <w:color w:val="3D4146"/>
          <w:sz w:val="40"/>
        </w:rPr>
      </w:pPr>
      <w:r>
        <w:rPr>
          <w:rFonts w:ascii="Times New Roman" w:hAnsi="Times New Roman"/>
          <w:color w:val="3D4146"/>
          <w:sz w:val="40"/>
        </w:rPr>
        <w:t xml:space="preserve">Вопрос–ответ: </w:t>
      </w:r>
      <w:r>
        <w:rPr>
          <w:rFonts w:ascii="Times New Roman" w:hAnsi="Times New Roman"/>
          <w:color w:val="3D4146"/>
          <w:sz w:val="40"/>
        </w:rPr>
        <w:t>Как подарить недвижимость?</w:t>
      </w:r>
    </w:p>
    <w:p w14:paraId="07000000">
      <w:pPr>
        <w:spacing w:line="384" w:lineRule="atLeast"/>
        <w:ind w:firstLine="567"/>
        <w:jc w:val="right"/>
        <w:rPr>
          <w:rFonts w:ascii="Times New Roman" w:hAnsi="Times New Roman"/>
          <w:color w:val="68981A"/>
          <w:sz w:val="28"/>
        </w:rPr>
      </w:pPr>
      <w:bookmarkStart w:id="1" w:name="_GoBack"/>
      <w:bookmarkEnd w:id="1"/>
      <w:r>
        <w:rPr>
          <w:rFonts w:ascii="Times New Roman" w:hAnsi="Times New Roman"/>
          <w:color w:val="68981A"/>
          <w:sz w:val="28"/>
        </w:rPr>
        <w:t>ноябрь</w:t>
      </w:r>
      <w:r>
        <w:rPr>
          <w:rFonts w:ascii="Times New Roman" w:hAnsi="Times New Roman"/>
          <w:color w:val="68981A"/>
          <w:sz w:val="28"/>
        </w:rPr>
        <w:t xml:space="preserve"> 2021</w:t>
      </w:r>
    </w:p>
    <w:p w14:paraId="08000000">
      <w:pPr>
        <w:spacing w:after="0" w:line="240" w:lineRule="auto"/>
        <w:ind w:firstLine="708"/>
        <w:jc w:val="both"/>
        <w:rPr>
          <w:rFonts w:ascii="Times New Roman" w:hAnsi="Times New Roman"/>
          <w:b w:val="1"/>
          <w:sz w:val="28"/>
        </w:rPr>
      </w:pPr>
      <w:r>
        <w:rPr>
          <w:rFonts w:ascii="Times New Roman" w:hAnsi="Times New Roman"/>
          <w:b w:val="1"/>
          <w:sz w:val="28"/>
        </w:rPr>
        <w:t>В рубрике «Вопрос – ответ» Росреестр разъясняет актуальные вопросы в сфере недвижимости. В этот раз расскажем о процедуре дарения.</w:t>
      </w:r>
    </w:p>
    <w:p w14:paraId="09000000">
      <w:pPr>
        <w:spacing w:after="0" w:line="240" w:lineRule="auto"/>
        <w:ind w:firstLine="708"/>
        <w:jc w:val="both"/>
        <w:rPr>
          <w:rFonts w:ascii="Times New Roman" w:hAnsi="Times New Roman"/>
          <w:sz w:val="28"/>
        </w:rPr>
      </w:pPr>
    </w:p>
    <w:p w14:paraId="0A000000">
      <w:pPr>
        <w:spacing w:after="0" w:line="240" w:lineRule="auto"/>
        <w:ind w:firstLine="708"/>
        <w:jc w:val="both"/>
        <w:rPr>
          <w:rFonts w:ascii="Times New Roman" w:hAnsi="Times New Roman"/>
          <w:sz w:val="28"/>
        </w:rPr>
      </w:pPr>
      <w:r>
        <w:rPr>
          <w:rFonts w:ascii="Times New Roman" w:hAnsi="Times New Roman"/>
          <w:sz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14:paraId="0B000000">
      <w:pPr>
        <w:spacing w:after="0" w:line="240" w:lineRule="auto"/>
        <w:ind w:firstLine="708"/>
        <w:jc w:val="both"/>
        <w:rPr>
          <w:rFonts w:ascii="Times New Roman" w:hAnsi="Times New Roman"/>
          <w:sz w:val="28"/>
        </w:rPr>
      </w:pPr>
    </w:p>
    <w:p w14:paraId="0C000000">
      <w:pPr>
        <w:spacing w:after="0" w:line="240" w:lineRule="auto"/>
        <w:ind w:firstLine="708"/>
        <w:jc w:val="both"/>
        <w:rPr>
          <w:rFonts w:ascii="Times New Roman" w:hAnsi="Times New Roman"/>
          <w:sz w:val="28"/>
        </w:rPr>
      </w:pPr>
      <w:r>
        <w:rPr>
          <w:rFonts w:ascii="Times New Roman" w:hAnsi="Times New Roman"/>
          <w:sz w:val="28"/>
        </w:rPr>
        <w:t>Подарить недвижимость (квартиру, дом, земельный участок)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14:paraId="0D000000">
      <w:pPr>
        <w:spacing w:after="0" w:line="240" w:lineRule="auto"/>
        <w:ind w:firstLine="708"/>
        <w:jc w:val="both"/>
        <w:rPr>
          <w:rFonts w:ascii="Times New Roman" w:hAnsi="Times New Roman"/>
          <w:sz w:val="28"/>
        </w:rPr>
      </w:pPr>
    </w:p>
    <w:p w14:paraId="0E000000">
      <w:pPr>
        <w:spacing w:after="0" w:line="240" w:lineRule="auto"/>
        <w:ind w:firstLine="708"/>
        <w:jc w:val="both"/>
        <w:rPr>
          <w:rFonts w:ascii="Times New Roman" w:hAnsi="Times New Roman"/>
          <w:sz w:val="28"/>
        </w:rPr>
      </w:pPr>
      <w:r>
        <w:rPr>
          <w:rFonts w:ascii="Times New Roman" w:hAnsi="Times New Roman"/>
          <w:sz w:val="28"/>
        </w:rPr>
        <w:t>Важно!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14:paraId="0F000000">
      <w:pPr>
        <w:spacing w:after="0" w:line="240" w:lineRule="auto"/>
        <w:ind w:firstLine="708"/>
        <w:jc w:val="both"/>
        <w:rPr>
          <w:rFonts w:ascii="Times New Roman" w:hAnsi="Times New Roman"/>
          <w:sz w:val="28"/>
        </w:rPr>
      </w:pPr>
    </w:p>
    <w:p w14:paraId="10000000">
      <w:pPr>
        <w:spacing w:after="0" w:line="240" w:lineRule="auto"/>
        <w:ind w:firstLine="708"/>
        <w:jc w:val="both"/>
        <w:rPr>
          <w:rFonts w:ascii="Times New Roman" w:hAnsi="Times New Roman"/>
          <w:sz w:val="28"/>
        </w:rPr>
      </w:pPr>
      <w:r>
        <w:rPr>
          <w:rFonts w:ascii="Times New Roman" w:hAnsi="Times New Roman"/>
          <w:sz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14:paraId="11000000">
      <w:pPr>
        <w:spacing w:after="0" w:line="240" w:lineRule="auto"/>
        <w:ind w:firstLine="708"/>
        <w:jc w:val="both"/>
        <w:rPr>
          <w:rFonts w:ascii="Times New Roman" w:hAnsi="Times New Roman"/>
          <w:sz w:val="28"/>
        </w:rPr>
      </w:pPr>
    </w:p>
    <w:p w14:paraId="12000000">
      <w:pPr>
        <w:spacing w:after="0" w:line="240" w:lineRule="auto"/>
        <w:ind w:firstLine="708"/>
        <w:jc w:val="both"/>
        <w:rPr>
          <w:rFonts w:ascii="Times New Roman" w:hAnsi="Times New Roman"/>
          <w:sz w:val="28"/>
        </w:rPr>
      </w:pPr>
      <w:r>
        <w:rPr>
          <w:rFonts w:ascii="Times New Roman" w:hAnsi="Times New Roman"/>
          <w:sz w:val="28"/>
        </w:rPr>
        <w:t>Важно! 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14:paraId="13000000">
      <w:pPr>
        <w:spacing w:after="0" w:line="240" w:lineRule="auto"/>
        <w:ind w:firstLine="708"/>
        <w:jc w:val="both"/>
        <w:rPr>
          <w:rFonts w:ascii="Times New Roman" w:hAnsi="Times New Roman"/>
          <w:sz w:val="28"/>
        </w:rPr>
      </w:pPr>
    </w:p>
    <w:p w14:paraId="14000000">
      <w:pPr>
        <w:spacing w:after="0" w:line="240" w:lineRule="auto"/>
        <w:ind w:firstLine="708"/>
        <w:jc w:val="both"/>
        <w:rPr>
          <w:rFonts w:ascii="Times New Roman" w:hAnsi="Times New Roman"/>
          <w:sz w:val="28"/>
        </w:rPr>
      </w:pPr>
      <w:r>
        <w:rPr>
          <w:rFonts w:ascii="Times New Roman" w:hAnsi="Times New Roman"/>
          <w:sz w:val="28"/>
        </w:rPr>
        <w:t>Нужно ли платить налог за подаренную квартиру</w:t>
      </w:r>
    </w:p>
    <w:p w14:paraId="15000000">
      <w:pPr>
        <w:spacing w:after="0" w:line="240" w:lineRule="auto"/>
        <w:ind w:firstLine="708"/>
        <w:jc w:val="both"/>
        <w:rPr>
          <w:rFonts w:ascii="Times New Roman" w:hAnsi="Times New Roman"/>
          <w:sz w:val="28"/>
        </w:rPr>
      </w:pPr>
    </w:p>
    <w:p w14:paraId="16000000">
      <w:pPr>
        <w:spacing w:after="0" w:line="240" w:lineRule="auto"/>
        <w:ind w:firstLine="708"/>
        <w:jc w:val="both"/>
        <w:rPr>
          <w:rFonts w:ascii="Times New Roman" w:hAnsi="Times New Roman"/>
          <w:sz w:val="28"/>
        </w:rPr>
      </w:pPr>
      <w:r>
        <w:rPr>
          <w:rFonts w:ascii="Times New Roman" w:hAnsi="Times New Roman"/>
          <w:sz w:val="28"/>
        </w:rPr>
        <w:t>Стороны договора дарения могут как состоять в родстве, так и не являться родственниками. В п. 18.1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14:paraId="17000000">
      <w:pPr>
        <w:spacing w:after="0" w:line="240" w:lineRule="auto"/>
        <w:ind w:firstLine="708"/>
        <w:jc w:val="both"/>
        <w:rPr>
          <w:rFonts w:ascii="Times New Roman" w:hAnsi="Times New Roman"/>
          <w:sz w:val="28"/>
        </w:rPr>
      </w:pPr>
    </w:p>
    <w:p w14:paraId="18000000">
      <w:pPr>
        <w:spacing w:after="0" w:line="240" w:lineRule="auto"/>
        <w:ind w:firstLine="708"/>
        <w:jc w:val="both"/>
        <w:rPr>
          <w:rFonts w:ascii="Times New Roman" w:hAnsi="Times New Roman"/>
          <w:sz w:val="28"/>
        </w:rPr>
      </w:pPr>
      <w:r>
        <w:rPr>
          <w:rFonts w:ascii="Times New Roman" w:hAnsi="Times New Roman"/>
          <w:sz w:val="28"/>
        </w:rPr>
        <w:t>Кто может дарить и получать в дар недвижимость?</w:t>
      </w:r>
    </w:p>
    <w:p w14:paraId="19000000">
      <w:pPr>
        <w:spacing w:after="0" w:line="240" w:lineRule="auto"/>
        <w:ind w:firstLine="708"/>
        <w:jc w:val="both"/>
        <w:rPr>
          <w:rFonts w:ascii="Times New Roman" w:hAnsi="Times New Roman"/>
          <w:sz w:val="28"/>
        </w:rPr>
      </w:pPr>
    </w:p>
    <w:p w14:paraId="1A000000">
      <w:pPr>
        <w:spacing w:after="0" w:line="240" w:lineRule="auto"/>
        <w:ind w:firstLine="708"/>
        <w:jc w:val="both"/>
        <w:rPr>
          <w:rFonts w:ascii="Times New Roman" w:hAnsi="Times New Roman"/>
          <w:sz w:val="28"/>
        </w:rPr>
      </w:pPr>
      <w:r>
        <w:rPr>
          <w:rFonts w:ascii="Times New Roman" w:hAnsi="Times New Roman"/>
          <w:sz w:val="28"/>
        </w:rPr>
        <w:t>Законодательно дарение регулируется Гражданским кодексом Российской Федерации, где в 32 Главе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статье 576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14:paraId="1B000000">
      <w:pPr>
        <w:spacing w:after="0" w:line="240" w:lineRule="auto"/>
        <w:ind w:firstLine="708"/>
        <w:jc w:val="both"/>
        <w:rPr>
          <w:rFonts w:ascii="Times New Roman" w:hAnsi="Times New Roman"/>
          <w:sz w:val="28"/>
        </w:rPr>
      </w:pPr>
      <w:r>
        <w:rPr>
          <w:rFonts w:ascii="Times New Roman" w:hAnsi="Times New Roman"/>
          <w:sz w:val="28"/>
        </w:rPr>
        <w:t>Закон предусматривает определенный круг лиц, которым запрещается осуществлять дарение:</w:t>
      </w:r>
    </w:p>
    <w:p w14:paraId="1C000000">
      <w:pPr>
        <w:spacing w:after="0" w:line="240" w:lineRule="auto"/>
        <w:ind w:firstLine="708"/>
        <w:jc w:val="both"/>
        <w:rPr>
          <w:rFonts w:ascii="Times New Roman" w:hAnsi="Times New Roman"/>
          <w:sz w:val="28"/>
        </w:rPr>
      </w:pPr>
      <w:r>
        <w:rPr>
          <w:rFonts w:ascii="Times New Roman" w:hAnsi="Times New Roman"/>
          <w:sz w:val="28"/>
        </w:rPr>
        <w:t>·        законным представителям малолетних и признанных недееспособными граждан запрещается дарить недвижимость их подопечных;</w:t>
      </w:r>
    </w:p>
    <w:p w14:paraId="1D000000">
      <w:pPr>
        <w:spacing w:after="0" w:line="240" w:lineRule="auto"/>
        <w:ind w:firstLine="708"/>
        <w:jc w:val="both"/>
        <w:rPr>
          <w:rFonts w:ascii="Times New Roman" w:hAnsi="Times New Roman"/>
          <w:sz w:val="28"/>
        </w:rPr>
      </w:pPr>
    </w:p>
    <w:p w14:paraId="1E000000">
      <w:pPr>
        <w:spacing w:after="0" w:line="240" w:lineRule="auto"/>
        <w:ind w:firstLine="708"/>
        <w:jc w:val="both"/>
        <w:rPr>
          <w:rFonts w:ascii="Times New Roman" w:hAnsi="Times New Roman"/>
          <w:sz w:val="28"/>
        </w:rPr>
      </w:pPr>
      <w:r>
        <w:rPr>
          <w:rFonts w:ascii="Times New Roman" w:hAnsi="Times New Roman"/>
          <w:sz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1F000000">
      <w:pPr>
        <w:spacing w:after="0" w:line="240" w:lineRule="auto"/>
        <w:ind w:firstLine="708"/>
        <w:jc w:val="both"/>
        <w:rPr>
          <w:rFonts w:ascii="Times New Roman" w:hAnsi="Times New Roman"/>
          <w:sz w:val="28"/>
        </w:rPr>
      </w:pPr>
    </w:p>
    <w:p w14:paraId="20000000">
      <w:pPr>
        <w:spacing w:after="0" w:line="240" w:lineRule="auto"/>
        <w:ind w:firstLine="708"/>
        <w:jc w:val="both"/>
        <w:rPr>
          <w:rFonts w:ascii="Times New Roman" w:hAnsi="Times New Roman"/>
          <w:sz w:val="28"/>
        </w:rPr>
      </w:pPr>
      <w:r>
        <w:rPr>
          <w:rFonts w:ascii="Times New Roman" w:hAnsi="Times New Roman"/>
          <w:sz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21000000">
      <w:pPr>
        <w:spacing w:after="0" w:line="240" w:lineRule="auto"/>
        <w:ind w:firstLine="708"/>
        <w:jc w:val="both"/>
        <w:rPr>
          <w:rFonts w:ascii="Times New Roman" w:hAnsi="Times New Roman"/>
          <w:sz w:val="28"/>
        </w:rPr>
      </w:pPr>
    </w:p>
    <w:p w14:paraId="22000000">
      <w:pPr>
        <w:spacing w:after="0" w:line="240" w:lineRule="auto"/>
        <w:ind w:firstLine="708"/>
        <w:jc w:val="both"/>
        <w:rPr>
          <w:rFonts w:ascii="Times New Roman" w:hAnsi="Times New Roman"/>
          <w:sz w:val="28"/>
        </w:rPr>
      </w:pPr>
      <w:r>
        <w:rPr>
          <w:rFonts w:ascii="Times New Roman" w:hAnsi="Times New Roman"/>
          <w:sz w:val="28"/>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14:paraId="23000000">
      <w:pPr>
        <w:spacing w:after="0" w:line="240" w:lineRule="auto"/>
        <w:ind w:firstLine="708"/>
        <w:jc w:val="both"/>
        <w:rPr>
          <w:rFonts w:ascii="Times New Roman" w:hAnsi="Times New Roman"/>
          <w:sz w:val="28"/>
        </w:rPr>
      </w:pPr>
    </w:p>
    <w:p w14:paraId="24000000">
      <w:pPr>
        <w:spacing w:after="0" w:line="240" w:lineRule="auto"/>
        <w:ind w:firstLine="708"/>
        <w:jc w:val="both"/>
        <w:rPr>
          <w:rFonts w:ascii="Times New Roman" w:hAnsi="Times New Roman"/>
          <w:sz w:val="28"/>
        </w:rPr>
      </w:pPr>
      <w:r>
        <w:rPr>
          <w:rFonts w:ascii="Times New Roman" w:hAnsi="Times New Roman"/>
          <w:sz w:val="28"/>
        </w:rPr>
        <w:t>Регистрация перехода права при дарении</w:t>
      </w:r>
    </w:p>
    <w:p w14:paraId="25000000">
      <w:pPr>
        <w:spacing w:after="0" w:line="240" w:lineRule="auto"/>
        <w:ind w:firstLine="708"/>
        <w:jc w:val="both"/>
        <w:rPr>
          <w:rFonts w:ascii="Times New Roman" w:hAnsi="Times New Roman"/>
          <w:sz w:val="28"/>
        </w:rPr>
      </w:pPr>
    </w:p>
    <w:p w14:paraId="26000000">
      <w:pPr>
        <w:spacing w:after="0" w:line="240" w:lineRule="auto"/>
        <w:ind w:firstLine="708"/>
        <w:jc w:val="both"/>
        <w:rPr>
          <w:rFonts w:ascii="Times New Roman" w:hAnsi="Times New Roman"/>
          <w:sz w:val="28"/>
        </w:rPr>
      </w:pPr>
      <w:r>
        <w:rPr>
          <w:rFonts w:ascii="Times New Roman" w:hAnsi="Times New Roman"/>
          <w:sz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14:paraId="27000000">
      <w:pPr>
        <w:spacing w:after="0" w:line="240" w:lineRule="auto"/>
        <w:ind w:firstLine="708"/>
        <w:jc w:val="both"/>
        <w:rPr>
          <w:rFonts w:ascii="Times New Roman" w:hAnsi="Times New Roman"/>
          <w:sz w:val="28"/>
        </w:rPr>
      </w:pPr>
    </w:p>
    <w:p w14:paraId="28000000">
      <w:pPr>
        <w:spacing w:after="0" w:line="240" w:lineRule="auto"/>
        <w:ind w:firstLine="708"/>
        <w:jc w:val="both"/>
        <w:rPr>
          <w:rFonts w:ascii="Times New Roman" w:hAnsi="Times New Roman"/>
          <w:sz w:val="28"/>
        </w:rPr>
      </w:pPr>
      <w:r>
        <w:rPr>
          <w:rFonts w:ascii="Times New Roman" w:hAnsi="Times New Roman"/>
          <w:sz w:val="28"/>
        </w:rPr>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14:paraId="29000000">
      <w:pPr>
        <w:spacing w:after="0" w:line="240" w:lineRule="auto"/>
        <w:ind w:firstLine="708"/>
        <w:jc w:val="both"/>
        <w:rPr>
          <w:rFonts w:ascii="Times New Roman" w:hAnsi="Times New Roman"/>
          <w:sz w:val="28"/>
        </w:rPr>
      </w:pPr>
    </w:p>
    <w:p w14:paraId="2A000000">
      <w:pPr>
        <w:spacing w:after="0" w:line="240" w:lineRule="auto"/>
        <w:ind w:firstLine="708"/>
        <w:jc w:val="both"/>
        <w:rPr>
          <w:rFonts w:ascii="Times New Roman" w:hAnsi="Times New Roman"/>
          <w:sz w:val="28"/>
        </w:rPr>
      </w:pPr>
      <w:r>
        <w:rPr>
          <w:rFonts w:ascii="Times New Roman" w:hAnsi="Times New Roman"/>
          <w:sz w:val="28"/>
        </w:rPr>
        <w:t>Для регистрации перехода прав собственности на подаренный объект недвижимости представляются:</w:t>
      </w:r>
    </w:p>
    <w:p w14:paraId="2B000000">
      <w:pPr>
        <w:spacing w:after="0" w:line="240" w:lineRule="auto"/>
        <w:ind w:firstLine="708"/>
        <w:jc w:val="both"/>
        <w:rPr>
          <w:rFonts w:ascii="Times New Roman" w:hAnsi="Times New Roman"/>
          <w:sz w:val="28"/>
        </w:rPr>
      </w:pPr>
    </w:p>
    <w:p w14:paraId="2C000000">
      <w:pPr>
        <w:spacing w:after="0" w:line="240" w:lineRule="auto"/>
        <w:ind w:firstLine="708"/>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14:paraId="2D000000">
      <w:pPr>
        <w:spacing w:after="0" w:line="240" w:lineRule="auto"/>
        <w:ind w:firstLine="708"/>
        <w:jc w:val="both"/>
        <w:rPr>
          <w:rFonts w:ascii="Times New Roman" w:hAnsi="Times New Roman"/>
          <w:sz w:val="28"/>
        </w:rPr>
      </w:pPr>
    </w:p>
    <w:p w14:paraId="2E000000">
      <w:pPr>
        <w:spacing w:after="0" w:line="240" w:lineRule="auto"/>
        <w:ind w:firstLine="708"/>
        <w:jc w:val="both"/>
        <w:rPr>
          <w:rFonts w:ascii="Times New Roman" w:hAnsi="Times New Roman"/>
          <w:sz w:val="28"/>
        </w:rPr>
      </w:pPr>
      <w:r>
        <w:rPr>
          <w:rFonts w:ascii="Times New Roman" w:hAnsi="Times New Roman"/>
          <w:sz w:val="28"/>
        </w:rPr>
        <w:t xml:space="preserve">2.     </w:t>
      </w:r>
      <w:r>
        <w:rPr>
          <w:rFonts w:ascii="Times New Roman" w:hAnsi="Times New Roman"/>
          <w:sz w:val="28"/>
        </w:rPr>
        <w:t>документы</w:t>
      </w:r>
      <w:r>
        <w:rPr>
          <w:rFonts w:ascii="Times New Roman" w:hAnsi="Times New Roman"/>
          <w:sz w:val="28"/>
        </w:rPr>
        <w:t>, удостоверяющие личность участников договора;</w:t>
      </w:r>
    </w:p>
    <w:p w14:paraId="2F000000">
      <w:pPr>
        <w:spacing w:after="0" w:line="240" w:lineRule="auto"/>
        <w:ind w:firstLine="708"/>
        <w:jc w:val="both"/>
        <w:rPr>
          <w:rFonts w:ascii="Times New Roman" w:hAnsi="Times New Roman"/>
          <w:sz w:val="28"/>
        </w:rPr>
      </w:pPr>
    </w:p>
    <w:p w14:paraId="30000000">
      <w:pPr>
        <w:spacing w:after="0" w:line="240" w:lineRule="auto"/>
        <w:ind w:firstLine="708"/>
        <w:jc w:val="both"/>
        <w:rPr>
          <w:rFonts w:ascii="Times New Roman" w:hAnsi="Times New Roman"/>
          <w:sz w:val="28"/>
        </w:rPr>
      </w:pPr>
      <w:r>
        <w:rPr>
          <w:rFonts w:ascii="Times New Roman" w:hAnsi="Times New Roman"/>
          <w:sz w:val="28"/>
        </w:rPr>
        <w:t xml:space="preserve">3.     </w:t>
      </w:r>
      <w:r>
        <w:rPr>
          <w:rFonts w:ascii="Times New Roman" w:hAnsi="Times New Roman"/>
          <w:sz w:val="28"/>
        </w:rPr>
        <w:t>нотариально</w:t>
      </w:r>
      <w:r>
        <w:rPr>
          <w:rFonts w:ascii="Times New Roman" w:hAnsi="Times New Roman"/>
          <w:sz w:val="28"/>
        </w:rPr>
        <w:t xml:space="preserve"> удостоверенная доверенность, если третье лицо действует от имени участника договора;</w:t>
      </w:r>
    </w:p>
    <w:p w14:paraId="31000000">
      <w:pPr>
        <w:spacing w:after="0" w:line="240" w:lineRule="auto"/>
        <w:ind w:firstLine="708"/>
        <w:jc w:val="both"/>
        <w:rPr>
          <w:rFonts w:ascii="Times New Roman" w:hAnsi="Times New Roman"/>
          <w:sz w:val="28"/>
        </w:rPr>
      </w:pPr>
    </w:p>
    <w:p w14:paraId="32000000">
      <w:pPr>
        <w:spacing w:after="0" w:line="240" w:lineRule="auto"/>
        <w:ind w:firstLine="708"/>
        <w:jc w:val="both"/>
        <w:rPr>
          <w:rFonts w:ascii="Times New Roman" w:hAnsi="Times New Roman"/>
          <w:sz w:val="28"/>
        </w:rPr>
      </w:pPr>
      <w:r>
        <w:rPr>
          <w:rFonts w:ascii="Times New Roman" w:hAnsi="Times New Roman"/>
          <w:sz w:val="28"/>
        </w:rPr>
        <w:t xml:space="preserve">4.     </w:t>
      </w:r>
      <w:r>
        <w:rPr>
          <w:rFonts w:ascii="Times New Roman" w:hAnsi="Times New Roman"/>
          <w:sz w:val="28"/>
        </w:rPr>
        <w:t>договор</w:t>
      </w:r>
      <w:r>
        <w:rPr>
          <w:rFonts w:ascii="Times New Roman" w:hAnsi="Times New Roman"/>
          <w:sz w:val="28"/>
        </w:rPr>
        <w:t xml:space="preserve"> дарения;</w:t>
      </w:r>
    </w:p>
    <w:p w14:paraId="33000000">
      <w:pPr>
        <w:spacing w:after="0" w:line="240" w:lineRule="auto"/>
        <w:ind w:firstLine="708"/>
        <w:jc w:val="both"/>
        <w:rPr>
          <w:rFonts w:ascii="Times New Roman" w:hAnsi="Times New Roman"/>
          <w:sz w:val="28"/>
        </w:rPr>
      </w:pPr>
    </w:p>
    <w:p w14:paraId="34000000">
      <w:pPr>
        <w:spacing w:after="0" w:line="240" w:lineRule="auto"/>
        <w:ind w:firstLine="708"/>
        <w:jc w:val="both"/>
        <w:rPr>
          <w:rFonts w:ascii="Times New Roman" w:hAnsi="Times New Roman"/>
          <w:sz w:val="28"/>
        </w:rPr>
      </w:pPr>
      <w:r>
        <w:rPr>
          <w:rFonts w:ascii="Times New Roman" w:hAnsi="Times New Roman"/>
          <w:sz w:val="28"/>
        </w:rPr>
        <w:t xml:space="preserve">5.     </w:t>
      </w:r>
      <w:r>
        <w:rPr>
          <w:rFonts w:ascii="Times New Roman" w:hAnsi="Times New Roman"/>
          <w:sz w:val="28"/>
        </w:rPr>
        <w:t>иные</w:t>
      </w:r>
      <w:r>
        <w:rPr>
          <w:rFonts w:ascii="Times New Roman" w:hAnsi="Times New Roman"/>
          <w:sz w:val="28"/>
        </w:rPr>
        <w:t xml:space="preserve"> документы, необходимые для государственной регистрации.</w:t>
      </w:r>
    </w:p>
    <w:p w14:paraId="35000000">
      <w:pPr>
        <w:spacing w:after="0" w:line="240" w:lineRule="auto"/>
        <w:ind w:firstLine="708"/>
        <w:jc w:val="both"/>
        <w:rPr>
          <w:rFonts w:ascii="Times New Roman" w:hAnsi="Times New Roman"/>
          <w:sz w:val="28"/>
        </w:rPr>
      </w:pPr>
    </w:p>
    <w:p w14:paraId="36000000">
      <w:pPr>
        <w:spacing w:after="0" w:line="240" w:lineRule="auto"/>
        <w:ind w:firstLine="708"/>
        <w:jc w:val="both"/>
        <w:rPr>
          <w:rFonts w:ascii="Times New Roman" w:hAnsi="Times New Roman"/>
          <w:sz w:val="28"/>
        </w:rPr>
      </w:pPr>
      <w:r>
        <w:rPr>
          <w:rFonts w:ascii="Times New Roman" w:hAnsi="Times New Roman"/>
          <w:sz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14:paraId="37000000">
      <w:pPr>
        <w:spacing w:after="0" w:line="240" w:lineRule="auto"/>
        <w:ind w:firstLine="708"/>
        <w:jc w:val="both"/>
        <w:rPr>
          <w:rFonts w:ascii="Times New Roman" w:hAnsi="Times New Roman"/>
          <w:sz w:val="28"/>
        </w:rPr>
      </w:pPr>
    </w:p>
    <w:p w14:paraId="38000000">
      <w:pPr>
        <w:spacing w:after="0" w:line="240" w:lineRule="auto"/>
        <w:ind w:firstLine="708"/>
        <w:jc w:val="both"/>
        <w:rPr>
          <w:rFonts w:ascii="Times New Roman" w:hAnsi="Times New Roman"/>
          <w:sz w:val="28"/>
        </w:rPr>
      </w:pPr>
    </w:p>
    <w:p w14:paraId="39000000">
      <w:pPr>
        <w:spacing w:after="0" w:line="240" w:lineRule="auto"/>
        <w:ind w:firstLine="708"/>
        <w:jc w:val="both"/>
      </w:pPr>
      <w:r>
        <w:rPr>
          <w:rFonts w:ascii="Times New Roman" w:hAnsi="Times New Roman"/>
          <w:sz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Росреестра.</w:t>
      </w:r>
    </w:p>
    <w:p w14:paraId="3A000000">
      <w:pPr>
        <w:spacing w:after="0" w:line="240" w:lineRule="auto"/>
        <w:ind w:firstLine="708" w:left="2124"/>
        <w:jc w:val="right"/>
        <w:rPr>
          <w:rFonts w:ascii="Times New Roman" w:hAnsi="Times New Roman"/>
          <w:color w:val="292C2F"/>
          <w:sz w:val="28"/>
        </w:rPr>
      </w:pPr>
    </w:p>
    <w:p w14:paraId="3B000000">
      <w:pPr>
        <w:spacing w:after="0" w:line="240" w:lineRule="auto"/>
        <w:ind w:firstLine="708" w:left="2124"/>
        <w:jc w:val="right"/>
        <w:rPr>
          <w:rFonts w:ascii="Times New Roman" w:hAnsi="Times New Roman"/>
          <w:i w:val="1"/>
          <w:sz w:val="28"/>
        </w:rPr>
      </w:pPr>
      <w:r>
        <w:rPr>
          <w:rFonts w:ascii="Times New Roman" w:hAnsi="Times New Roman"/>
          <w:color w:val="222222"/>
          <w:sz w:val="28"/>
          <w:highlight w:val="white"/>
        </w:rPr>
        <w:t xml:space="preserve"> </w:t>
      </w:r>
    </w:p>
    <w:p w14:paraId="3C000000">
      <w:pPr>
        <w:spacing w:after="0" w:line="240" w:lineRule="auto"/>
        <w:ind w:firstLine="708" w:left="2124"/>
        <w:jc w:val="right"/>
        <w:rPr>
          <w:rFonts w:ascii="Times New Roman" w:hAnsi="Times New Roman"/>
          <w:i w:val="1"/>
          <w:sz w:val="28"/>
        </w:rPr>
      </w:pPr>
      <w:r>
        <w:rPr>
          <w:rFonts w:ascii="Times New Roman" w:hAnsi="Times New Roman"/>
          <w:i w:val="1"/>
          <w:sz w:val="28"/>
        </w:rPr>
        <w:t xml:space="preserve">Управления Росреестра </w:t>
      </w:r>
    </w:p>
    <w:p w14:paraId="3D000000">
      <w:pPr>
        <w:ind w:firstLine="0" w:left="3540"/>
        <w:jc w:val="right"/>
        <w:rPr>
          <w:i w:val="1"/>
        </w:rPr>
      </w:pPr>
      <w:r>
        <w:rPr>
          <w:rFonts w:ascii="Times New Roman" w:hAnsi="Times New Roman"/>
          <w:i w:val="1"/>
          <w:sz w:val="28"/>
        </w:rPr>
        <w:t xml:space="preserve">   по Челябинской области Аргаяшский отдел</w:t>
      </w:r>
    </w:p>
    <w:sectPr>
      <w:pgSz w:h="16838" w:w="11906"/>
      <w:pgMar w:bottom="1134" w:footer="708" w:gutter="0" w:header="708" w:left="851" w:right="566"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news__arrowdesktop"/>
    <w:basedOn w:val="Style_8"/>
    <w:link w:val="Style_7_ch"/>
  </w:style>
  <w:style w:styleId="Style_7_ch" w:type="character">
    <w:name w:val="news__arrowdesktop"/>
    <w:basedOn w:val="Style_8_ch"/>
    <w:link w:val="Style_7"/>
  </w:style>
  <w:style w:styleId="Style_9" w:type="paragraph">
    <w:name w:val="toc 3"/>
    <w:next w:val="Style_1"/>
    <w:link w:val="Style_9_ch"/>
    <w:uiPriority w:val="39"/>
    <w:pPr>
      <w:ind w:firstLine="0" w:left="400"/>
    </w:pPr>
  </w:style>
  <w:style w:styleId="Style_9_ch" w:type="character">
    <w:name w:val="toc 3"/>
    <w:link w:val="Style_9"/>
  </w:style>
  <w:style w:styleId="Style_10" w:type="paragraph">
    <w:name w:val="No Spacing"/>
    <w:link w:val="Style_10_ch"/>
    <w:pPr>
      <w:spacing w:after="0" w:line="240" w:lineRule="auto"/>
      <w:ind/>
    </w:pPr>
  </w:style>
  <w:style w:styleId="Style_10_ch" w:type="character">
    <w:name w:val="No Spacing"/>
    <w:link w:val="Style_10"/>
  </w:style>
  <w:style w:styleId="Style_11" w:type="paragraph">
    <w:name w:val="heading 5"/>
    <w:next w:val="Style_1"/>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heading 1"/>
    <w:next w:val="Style_1"/>
    <w:link w:val="Style_12_ch"/>
    <w:uiPriority w:val="9"/>
    <w:qFormat/>
    <w:pPr>
      <w:spacing w:after="120" w:before="120"/>
      <w:ind/>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basedOn w:val="Style_8"/>
    <w:link w:val="Style_13_ch"/>
    <w:rPr>
      <w:color w:val="0000FF"/>
      <w:u w:val="single"/>
    </w:rPr>
  </w:style>
  <w:style w:styleId="Style_13_ch" w:type="character">
    <w:name w:val="Hyperlink"/>
    <w:basedOn w:val="Style_8_ch"/>
    <w:link w:val="Style_13"/>
    <w:rPr>
      <w:color w:val="0000FF"/>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pPr>
  </w:style>
  <w:style w:styleId="Style_17_ch" w:type="character">
    <w:name w:val="toc 9"/>
    <w:link w:val="Style_17"/>
  </w:style>
  <w:style w:styleId="Style_18" w:type="paragraph">
    <w:name w:val="Strong"/>
    <w:basedOn w:val="Style_8"/>
    <w:link w:val="Style_18_ch"/>
    <w:rPr>
      <w:b w:val="1"/>
    </w:rPr>
  </w:style>
  <w:style w:styleId="Style_18_ch" w:type="character">
    <w:name w:val="Strong"/>
    <w:basedOn w:val="Style_8_ch"/>
    <w:link w:val="Style_18"/>
    <w:rPr>
      <w:b w:val="1"/>
    </w:rPr>
  </w:style>
  <w:style w:styleId="Style_19" w:type="paragraph">
    <w:name w:val="toc 8"/>
    <w:next w:val="Style_1"/>
    <w:link w:val="Style_19_ch"/>
    <w:uiPriority w:val="39"/>
    <w:pPr>
      <w:ind w:firstLine="0" w:left="1400"/>
    </w:pPr>
  </w:style>
  <w:style w:styleId="Style_19_ch" w:type="character">
    <w:name w:val="toc 8"/>
    <w:link w:val="Style_19"/>
  </w:style>
  <w:style w:styleId="Style_20" w:type="paragraph">
    <w:name w:val="default"/>
    <w:basedOn w:val="Style_1"/>
    <w:link w:val="Style_20_ch"/>
    <w:pPr>
      <w:spacing w:afterAutospacing="on" w:beforeAutospacing="on" w:line="240" w:lineRule="auto"/>
      <w:ind/>
    </w:pPr>
    <w:rPr>
      <w:rFonts w:ascii="Times New Roman" w:hAnsi="Times New Roman"/>
      <w:sz w:val="24"/>
    </w:rPr>
  </w:style>
  <w:style w:styleId="Style_20_ch" w:type="character">
    <w:name w:val="default"/>
    <w:basedOn w:val="Style_1_ch"/>
    <w:link w:val="Style_20"/>
    <w:rPr>
      <w:rFonts w:ascii="Times New Roman" w:hAnsi="Times New Roman"/>
      <w:sz w:val="24"/>
    </w:rPr>
  </w:style>
  <w:style w:styleId="Style_21" w:type="paragraph">
    <w:name w:val="Normal (Web)"/>
    <w:basedOn w:val="Style_1"/>
    <w:link w:val="Style_21_ch"/>
    <w:pPr>
      <w:spacing w:afterAutospacing="on" w:beforeAutospacing="on" w:line="240" w:lineRule="auto"/>
      <w:ind/>
    </w:pPr>
    <w:rPr>
      <w:rFonts w:ascii="Times New Roman" w:hAnsi="Times New Roman"/>
      <w:sz w:val="24"/>
    </w:rPr>
  </w:style>
  <w:style w:styleId="Style_21_ch" w:type="character">
    <w:name w:val="Normal (Web)"/>
    <w:basedOn w:val="Style_1_ch"/>
    <w:link w:val="Style_21"/>
    <w:rPr>
      <w:rFonts w:ascii="Times New Roman" w:hAnsi="Times New Roman"/>
      <w:sz w:val="24"/>
    </w:rPr>
  </w:style>
  <w:style w:styleId="Style_22" w:type="paragraph">
    <w:name w:val="toc 5"/>
    <w:next w:val="Style_1"/>
    <w:link w:val="Style_22_ch"/>
    <w:uiPriority w:val="39"/>
    <w:pPr>
      <w:ind w:firstLine="0" w:left="800"/>
    </w:pPr>
  </w:style>
  <w:style w:styleId="Style_22_ch" w:type="character">
    <w:name w:val="toc 5"/>
    <w:link w:val="Style_22"/>
  </w:style>
  <w:style w:styleId="Style_8" w:type="paragraph">
    <w:name w:val="Default Paragraph Font"/>
    <w:link w:val="Style_8_ch"/>
  </w:style>
  <w:style w:styleId="Style_8_ch" w:type="character">
    <w:name w:val="Default Paragraph Font"/>
    <w:link w:val="Style_8"/>
  </w:style>
  <w:style w:styleId="Style_23" w:type="paragraph">
    <w:name w:val="Balloon Text"/>
    <w:basedOn w:val="Style_1"/>
    <w:link w:val="Style_23_ch"/>
    <w:pPr>
      <w:spacing w:after="0" w:line="240" w:lineRule="auto"/>
      <w:ind/>
    </w:pPr>
    <w:rPr>
      <w:rFonts w:ascii="Tahoma" w:hAnsi="Tahoma"/>
      <w:sz w:val="16"/>
    </w:rPr>
  </w:style>
  <w:style w:styleId="Style_23_ch" w:type="character">
    <w:name w:val="Balloon Text"/>
    <w:basedOn w:val="Style_1_ch"/>
    <w:link w:val="Style_23"/>
    <w:rPr>
      <w:rFonts w:ascii="Tahoma" w:hAnsi="Tahoma"/>
      <w:sz w:val="16"/>
    </w:rPr>
  </w:style>
  <w:style w:styleId="Style_24" w:type="paragraph">
    <w:name w:val="Subtitle"/>
    <w:next w:val="Style_1"/>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next w:val="Style_1"/>
    <w:link w:val="Style_25_ch"/>
    <w:uiPriority w:val="39"/>
    <w:pPr>
      <w:ind w:firstLine="0" w:left="1800"/>
    </w:pPr>
  </w:style>
  <w:style w:styleId="Style_25_ch" w:type="character">
    <w:name w:val="toc 10"/>
    <w:link w:val="Style_25"/>
  </w:style>
  <w:style w:styleId="Style_26" w:type="paragraph">
    <w:name w:val="Title"/>
    <w:next w:val="Style_1"/>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1"/>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1"/>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