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22" w:rsidRPr="005E5E1F" w:rsidRDefault="004A7122" w:rsidP="005E5E1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4A7122" w:rsidRDefault="004A7122" w:rsidP="00EB0E96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</w:p>
    <w:p w:rsidR="004A7122" w:rsidRDefault="004A7122" w:rsidP="00EB0E96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122" w:rsidRDefault="004A7122" w:rsidP="005E5E1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4A7122" w:rsidRDefault="004A7122" w:rsidP="005E5E1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4A7122" w:rsidRDefault="004A7122" w:rsidP="00EB0E9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A7122" w:rsidRDefault="004A7122" w:rsidP="00EB0E96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A7122" w:rsidRDefault="004A7122" w:rsidP="00EB0E96"/>
    <w:p w:rsidR="004A7122" w:rsidRDefault="004A7122" w:rsidP="00EB0E96"/>
    <w:p w:rsidR="004A7122" w:rsidRDefault="004A7122" w:rsidP="00EB0E96"/>
    <w:p w:rsidR="004A7122" w:rsidRDefault="004A7122" w:rsidP="00EB0E96"/>
    <w:p w:rsidR="004A7122" w:rsidRDefault="004A7122" w:rsidP="00EB0E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4A7122" w:rsidRDefault="004A7122" w:rsidP="00EB0E96">
      <w:pPr>
        <w:jc w:val="center"/>
        <w:rPr>
          <w:b/>
          <w:sz w:val="44"/>
          <w:szCs w:val="44"/>
        </w:rPr>
      </w:pPr>
    </w:p>
    <w:p w:rsidR="004A7122" w:rsidRDefault="004A7122" w:rsidP="00EB0E96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Обеспечение первичных мер пожарной </w:t>
      </w:r>
    </w:p>
    <w:p w:rsidR="004A7122" w:rsidRDefault="004A7122" w:rsidP="00EB0E96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122" w:rsidRDefault="004A7122" w:rsidP="00EB0E96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безопасности  в </w:t>
      </w:r>
      <w:r w:rsidRPr="00A15704">
        <w:rPr>
          <w:rFonts w:ascii="Times New Roman" w:hAnsi="Times New Roman" w:cs="Times New Roman"/>
          <w:b/>
          <w:sz w:val="36"/>
          <w:szCs w:val="36"/>
        </w:rPr>
        <w:t>Дербишевского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сельском поселении  </w:t>
      </w:r>
    </w:p>
    <w:p w:rsidR="004A7122" w:rsidRDefault="004A7122" w:rsidP="00EB0E96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122" w:rsidRDefault="004A7122" w:rsidP="00EB0E96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2016 – 2020 годы»</w:t>
      </w:r>
    </w:p>
    <w:p w:rsidR="004A7122" w:rsidRDefault="004A7122" w:rsidP="00EB0E96">
      <w:pPr>
        <w:jc w:val="center"/>
        <w:rPr>
          <w:b/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Default="004A7122" w:rsidP="00EB0E96">
      <w:pPr>
        <w:rPr>
          <w:sz w:val="36"/>
          <w:szCs w:val="36"/>
        </w:rPr>
      </w:pPr>
    </w:p>
    <w:p w:rsidR="004A7122" w:rsidRPr="00734BCA" w:rsidRDefault="004A7122" w:rsidP="002F2DE9">
      <w:pPr>
        <w:tabs>
          <w:tab w:val="left" w:pos="4335"/>
        </w:tabs>
        <w:jc w:val="center"/>
        <w:rPr>
          <w:b/>
        </w:rPr>
      </w:pPr>
      <w:r w:rsidRPr="00734BCA">
        <w:rPr>
          <w:b/>
          <w:sz w:val="28"/>
          <w:szCs w:val="28"/>
        </w:rPr>
        <w:t>д.</w:t>
      </w:r>
      <w:r w:rsidRPr="00734BCA">
        <w:rPr>
          <w:b/>
        </w:rPr>
        <w:t xml:space="preserve"> Дербишева, </w:t>
      </w:r>
      <w:smartTag w:uri="urn:schemas-microsoft-com:office:smarttags" w:element="metricconverter">
        <w:smartTagPr>
          <w:attr w:name="ProductID" w:val="2016 г"/>
        </w:smartTagPr>
        <w:r w:rsidRPr="00734BCA">
          <w:rPr>
            <w:b/>
          </w:rPr>
          <w:t>2016 г</w:t>
        </w:r>
      </w:smartTag>
      <w:r w:rsidRPr="00734BCA">
        <w:rPr>
          <w:b/>
        </w:rPr>
        <w:t>.</w:t>
      </w:r>
    </w:p>
    <w:p w:rsidR="004A7122" w:rsidRPr="002F2DE9" w:rsidRDefault="004A7122" w:rsidP="002F2DE9">
      <w:pPr>
        <w:tabs>
          <w:tab w:val="left" w:pos="4335"/>
        </w:tabs>
        <w:jc w:val="center"/>
        <w:rPr>
          <w:sz w:val="36"/>
          <w:szCs w:val="36"/>
        </w:rPr>
      </w:pPr>
    </w:p>
    <w:p w:rsidR="004A7122" w:rsidRPr="00734BCA" w:rsidRDefault="004A7122" w:rsidP="00734BCA">
      <w:pPr>
        <w:jc w:val="center"/>
        <w:rPr>
          <w:b/>
          <w:sz w:val="28"/>
          <w:szCs w:val="28"/>
        </w:rPr>
      </w:pPr>
      <w:r w:rsidRPr="00734BCA">
        <w:rPr>
          <w:b/>
          <w:sz w:val="28"/>
          <w:szCs w:val="28"/>
        </w:rPr>
        <w:t>Паспорт</w:t>
      </w:r>
    </w:p>
    <w:p w:rsidR="004A7122" w:rsidRDefault="004A7122" w:rsidP="00734BCA">
      <w:pPr>
        <w:jc w:val="center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07"/>
        <w:gridCol w:w="4778"/>
      </w:tblGrid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Наименование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 xml:space="preserve">«Обеспечение первичных мер пожарной безопасности в Дербишевском </w:t>
            </w:r>
            <w:r>
              <w:rPr>
                <w:color w:val="FF0000"/>
              </w:rPr>
              <w:t xml:space="preserve">  </w:t>
            </w:r>
            <w:r>
              <w:t xml:space="preserve">сельском поселении на 2016-2020 годы» </w:t>
            </w:r>
          </w:p>
          <w:p w:rsidR="004A7122" w:rsidRDefault="004A7122" w:rsidP="00A15704"/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Основание для разработки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>- Федеральный закон от 6 октября 2003 года N 131-ФЗ «Об общих принципах местного самоуправления в Российской Федерации», Федеральный закон от 22 июля 2008 года № 123-ФЗ «»Технический регламент о требованиях пожарной безопасности»</w:t>
            </w:r>
          </w:p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Заказчик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 xml:space="preserve">- Администрация </w:t>
            </w:r>
            <w:r>
              <w:rPr>
                <w:color w:val="FF0000"/>
              </w:rPr>
              <w:t xml:space="preserve"> </w:t>
            </w:r>
            <w:r w:rsidRPr="00A15704">
              <w:t>Дербишевского</w:t>
            </w:r>
            <w:r>
              <w:rPr>
                <w:color w:val="FF0000"/>
              </w:rPr>
              <w:t xml:space="preserve"> </w:t>
            </w:r>
            <w:r>
              <w:t>сельского поселения Аргаяшского муниципального  района</w:t>
            </w:r>
          </w:p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Основной разработчик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 xml:space="preserve">- Администрация </w:t>
            </w:r>
            <w:r w:rsidRPr="00A15704">
              <w:t>Дербишевского</w:t>
            </w:r>
            <w:r>
              <w:rPr>
                <w:color w:val="FF0000"/>
              </w:rPr>
              <w:t xml:space="preserve"> </w:t>
            </w:r>
            <w:r>
              <w:t>сельского поселения Аргаяшского муниципального  района</w:t>
            </w:r>
          </w:p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Цель и задачи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>Создание необходимых условий для обеспечения первичных мер пожарной безопасности, защита жизни и здоровья  населения сельского поселения</w:t>
            </w:r>
          </w:p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Сроки  реализации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 xml:space="preserve"> 2016 – 2020  годы</w:t>
            </w:r>
          </w:p>
          <w:p w:rsidR="004A7122" w:rsidRDefault="004A7122" w:rsidP="00A15704"/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Перечень основных мероприятий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 xml:space="preserve"> Создание пожарной службы в Дербишевском сельском поселении:</w:t>
            </w:r>
          </w:p>
          <w:p w:rsidR="004A7122" w:rsidRDefault="004A7122" w:rsidP="00A15704">
            <w:r>
              <w:t>1. Совершенствование правовой базы обеспечения первичных мер пожарной  безопасности;</w:t>
            </w:r>
          </w:p>
          <w:p w:rsidR="004A7122" w:rsidRDefault="004A7122" w:rsidP="00A15704">
            <w:r>
              <w:t>2. Обучение лиц, ответственных за пожарную безопасность;</w:t>
            </w:r>
          </w:p>
          <w:p w:rsidR="004A7122" w:rsidRDefault="004A7122" w:rsidP="00A15704">
            <w:r>
              <w:t xml:space="preserve">3. Проведение противопожарной пропаганды, предупреждение пожаров; </w:t>
            </w:r>
          </w:p>
          <w:p w:rsidR="004A7122" w:rsidRDefault="004A7122" w:rsidP="00A15704">
            <w:r>
              <w:t>4. Совершенствование организации профилактики и тушения пожаров;</w:t>
            </w:r>
          </w:p>
          <w:p w:rsidR="004A7122" w:rsidRDefault="004A7122" w:rsidP="00A15704">
            <w:r>
              <w:t>5. Приведение объектов муниципальной собственности в надлежащее противопожарное состояние</w:t>
            </w:r>
          </w:p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Исполнители основных мероприятий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 xml:space="preserve">- Администрация </w:t>
            </w:r>
            <w:r>
              <w:rPr>
                <w:color w:val="FF0000"/>
              </w:rPr>
              <w:t xml:space="preserve"> </w:t>
            </w:r>
            <w:r w:rsidRPr="00A15704">
              <w:t>Дербишевского</w:t>
            </w:r>
            <w:r>
              <w:rPr>
                <w:color w:val="FF0000"/>
              </w:rPr>
              <w:t xml:space="preserve"> </w:t>
            </w:r>
            <w:r>
              <w:t>сельского поселения Аргаяшского муниципального  района</w:t>
            </w:r>
          </w:p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Объемы и источники финансирования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 xml:space="preserve">- Общий объем финансирования мероприятий на реализацию Программы составляет </w:t>
            </w:r>
          </w:p>
          <w:p w:rsidR="004A7122" w:rsidRDefault="004A7122" w:rsidP="00A15704">
            <w:r>
              <w:t>1068, тыс. руб., в том числе:</w:t>
            </w:r>
          </w:p>
          <w:p w:rsidR="004A7122" w:rsidRDefault="004A7122" w:rsidP="00A15704">
            <w:r>
              <w:t>2016 год – 14,0 тыс. руб.</w:t>
            </w:r>
          </w:p>
          <w:p w:rsidR="004A7122" w:rsidRDefault="004A7122" w:rsidP="00A15704">
            <w:r>
              <w:t xml:space="preserve">2017 год – 310,0 тыс.руб. </w:t>
            </w:r>
          </w:p>
          <w:p w:rsidR="004A7122" w:rsidRDefault="004A7122" w:rsidP="00A15704">
            <w:r>
              <w:t>2018 год – 370,0 тыс.руб.</w:t>
            </w:r>
          </w:p>
          <w:p w:rsidR="004A7122" w:rsidRDefault="004A7122" w:rsidP="00A15704">
            <w:pPr>
              <w:rPr>
                <w:color w:val="FF0000"/>
              </w:rPr>
            </w:pPr>
            <w:r>
              <w:t>2019 год – 310,0 тыс.руб.</w:t>
            </w:r>
          </w:p>
          <w:p w:rsidR="004A7122" w:rsidRDefault="004A7122" w:rsidP="00A15704">
            <w:r>
              <w:t>2020 год – 64,0 тыс.руб.</w:t>
            </w:r>
          </w:p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Ожидаемые конечные результаты реализации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>- Сокращение гибели и травматизма при пожарах, сокращение численности пожаров, относительное сокращение сопутствующих потерь от пожаров на 15-20%</w:t>
            </w:r>
          </w:p>
        </w:tc>
      </w:tr>
      <w:tr w:rsidR="004A7122" w:rsidTr="00A15704">
        <w:trPr>
          <w:tblCellSpacing w:w="0" w:type="dxa"/>
        </w:trPr>
        <w:tc>
          <w:tcPr>
            <w:tcW w:w="4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122" w:rsidRDefault="004A7122" w:rsidP="00A15704">
            <w:r>
              <w:t>Организация контроля за реализацией Программы</w:t>
            </w:r>
          </w:p>
        </w:tc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7122" w:rsidRDefault="004A7122" w:rsidP="00A15704">
            <w:r>
              <w:t>- Контроль за реализацией Программы осуществляет глава Дербишевского сельского поселения,</w:t>
            </w:r>
            <w:r>
              <w:rPr>
                <w:color w:val="FF0000"/>
              </w:rPr>
              <w:t xml:space="preserve"> </w:t>
            </w:r>
            <w:r>
              <w:t>начальник отдела ГО и ЧС Аргаяшского муниципального района</w:t>
            </w:r>
          </w:p>
        </w:tc>
      </w:tr>
    </w:tbl>
    <w:p w:rsidR="004A7122" w:rsidRDefault="004A7122" w:rsidP="00EB0E96"/>
    <w:p w:rsidR="004A7122" w:rsidRPr="00734BCA" w:rsidRDefault="004A7122" w:rsidP="00EB0E96">
      <w:pPr>
        <w:jc w:val="center"/>
        <w:rPr>
          <w:b/>
        </w:rPr>
      </w:pPr>
      <w:r w:rsidRPr="00734BCA">
        <w:rPr>
          <w:b/>
        </w:rPr>
        <w:t>1. Содержание проблемы и обоснование ее решения.</w:t>
      </w:r>
    </w:p>
    <w:p w:rsidR="004A7122" w:rsidRDefault="004A7122" w:rsidP="00EB0E96">
      <w:pPr>
        <w:jc w:val="center"/>
      </w:pPr>
      <w:r>
        <w:t>.</w:t>
      </w:r>
    </w:p>
    <w:p w:rsidR="004A7122" w:rsidRDefault="004A7122" w:rsidP="00EB0E96">
      <w:r>
        <w:t> </w:t>
      </w:r>
    </w:p>
    <w:p w:rsidR="004A7122" w:rsidRDefault="004A7122" w:rsidP="00EB0E96">
      <w:pPr>
        <w:ind w:firstLine="708"/>
        <w:jc w:val="both"/>
      </w:pPr>
      <w:r>
        <w:t xml:space="preserve">Настоящая Программа разработана во исполнение Федерального закона от 6 октября 2003 года N 131-ФЗ "Об общих принципах организации местного самоуправления в Российской Федерации", Федерального закона от 22 июля 2008 года № 123-ФЗ «»Технический регламент о требованиях пожарной безопасности» в целях обеспечения на территории </w:t>
      </w:r>
      <w:r>
        <w:rPr>
          <w:color w:val="FF0000"/>
        </w:rPr>
        <w:t xml:space="preserve"> </w:t>
      </w:r>
      <w:r>
        <w:t>Дербишевского сельского поселения Аргаяшского муниципального района, первичных мер пожарной безопасности.</w:t>
      </w:r>
    </w:p>
    <w:p w:rsidR="004A7122" w:rsidRDefault="004A7122" w:rsidP="00EB0E96">
      <w:pPr>
        <w:ind w:firstLine="708"/>
        <w:jc w:val="both"/>
      </w:pPr>
      <w:r>
        <w:t xml:space="preserve">Несмотря на относительную стабилизацию обстановки с пожарами и последствиями от них на территории </w:t>
      </w:r>
      <w:r w:rsidRPr="00A15704">
        <w:t>Дербишевского</w:t>
      </w:r>
      <w:r>
        <w:rPr>
          <w:color w:val="FF0000"/>
        </w:rPr>
        <w:t xml:space="preserve"> </w:t>
      </w:r>
      <w:r>
        <w:t xml:space="preserve">сельского поселения, состояние пожарной безопасности вызывает серьезные опасения. </w:t>
      </w:r>
    </w:p>
    <w:p w:rsidR="004A7122" w:rsidRDefault="004A7122" w:rsidP="002F2DE9">
      <w:pPr>
        <w:ind w:firstLine="708"/>
        <w:jc w:val="both"/>
      </w:pPr>
      <w:r>
        <w:t>Не находят своего решения проблемы приведения в работоспособное состояние системы жизнеобеспечения и безопасности людей в зданиях многоквартирных домов, надлежащего содержания подвалов, технических подполий и чердачных помещений жилых домов, пожарных гидрантов, подъездов и проездов.</w:t>
      </w:r>
    </w:p>
    <w:p w:rsidR="004A7122" w:rsidRDefault="004A7122" w:rsidP="00EB0E96">
      <w:pPr>
        <w:ind w:firstLine="708"/>
        <w:jc w:val="both"/>
      </w:pPr>
      <w:r>
        <w:t xml:space="preserve">Для преодоления негативных тенденций в деле организации борьбы с пожарами  необходимо обратиться в Федеральные, Региональные, Районные власти для создания пожарной службы в Дербишевском сельском поселении, целенаправленные, скоординированные действия органов местного самоуправления Дербишевского сельского поселения, объединений, предприятий и организаций поселения, предусмотреть в местном бюджете финансирования мероприятий по обеспечению первичных мер пожарной безопасности. </w:t>
      </w:r>
    </w:p>
    <w:p w:rsidR="004A7122" w:rsidRDefault="004A7122" w:rsidP="00EB0E96">
      <w:pPr>
        <w:ind w:firstLine="708"/>
        <w:jc w:val="both"/>
      </w:pPr>
      <w:r>
        <w:t>Сложившееся положение с пожарами в поселении обусловлено комплексом проблем правового, материально-технического и социального характера, накапливающихся десятилетиями и до настоящего времени, не получивших должного решения.</w:t>
      </w:r>
    </w:p>
    <w:p w:rsidR="004A7122" w:rsidRDefault="004A7122" w:rsidP="00EB0E96">
      <w:pPr>
        <w:ind w:firstLine="708"/>
        <w:jc w:val="both"/>
        <w:rPr>
          <w:color w:val="FF0000"/>
        </w:rPr>
      </w:pPr>
      <w:r>
        <w:t>На оперативное введение сил и средств на тушение и успешные боевые действия по спасению людей, имущества при пожарах оказывает существенное влияние состояние противопожарного водоснабжения. На</w:t>
      </w:r>
      <w:r>
        <w:rPr>
          <w:color w:val="FF0000"/>
        </w:rPr>
        <w:t xml:space="preserve"> </w:t>
      </w:r>
      <w:r>
        <w:t>1 января 2016 года</w:t>
      </w:r>
      <w:r>
        <w:rPr>
          <w:color w:val="FF0000"/>
        </w:rPr>
        <w:t xml:space="preserve"> </w:t>
      </w:r>
      <w:r>
        <w:t>на наружных сетях водопровода в</w:t>
      </w:r>
      <w:r>
        <w:rPr>
          <w:color w:val="FF0000"/>
        </w:rPr>
        <w:t xml:space="preserve"> </w:t>
      </w:r>
      <w:r>
        <w:t>Дербишевском</w:t>
      </w:r>
      <w:r>
        <w:rPr>
          <w:color w:val="FF0000"/>
        </w:rPr>
        <w:t xml:space="preserve"> </w:t>
      </w:r>
      <w:r>
        <w:t>сельском поселении  не</w:t>
      </w:r>
      <w:r>
        <w:rPr>
          <w:color w:val="FF0000"/>
        </w:rPr>
        <w:t xml:space="preserve"> </w:t>
      </w:r>
      <w:r>
        <w:t xml:space="preserve">имеется пожарных гидрантов.В результате износа систем водоснабжения снижается их надежность.  </w:t>
      </w:r>
    </w:p>
    <w:p w:rsidR="004A7122" w:rsidRDefault="004A7122" w:rsidP="00EB0E96">
      <w:pPr>
        <w:ind w:firstLine="708"/>
        <w:jc w:val="both"/>
      </w:pPr>
      <w:r>
        <w:t xml:space="preserve">В целях предупреждения пожаров, сохранения жизни людей и недопущения крупных материальных потерь от пожаров на объектах муниципальной собственности требуется выполнение ряда противопожарных мероприятий (установка систем автоматической пожарной сигнализации, установка оповещения людей о пожаре, обеспечение противопожарным водоснабжением, ремонт силового и осветительного электрооборудования, приобретение первичных средств пожаротушения, приобретение средств индивидуальной защиты органов дыхания). </w:t>
      </w:r>
    </w:p>
    <w:p w:rsidR="004A7122" w:rsidRDefault="004A7122" w:rsidP="00EB0E96">
      <w:pPr>
        <w:ind w:firstLine="708"/>
        <w:jc w:val="both"/>
        <w:rPr>
          <w:color w:val="FF0000"/>
        </w:rPr>
      </w:pPr>
      <w:r>
        <w:t>Для выполнения мероприятий предложенных предписаниями ОГПН требуется их финансовое обеспечение в сумме 1068,0 тыс.</w:t>
      </w:r>
      <w:r w:rsidRPr="00A15704">
        <w:t xml:space="preserve"> руб.</w:t>
      </w:r>
      <w:r>
        <w:rPr>
          <w:color w:val="FF0000"/>
        </w:rPr>
        <w:t xml:space="preserve">  </w:t>
      </w:r>
    </w:p>
    <w:p w:rsidR="004A7122" w:rsidRDefault="004A7122" w:rsidP="00EB0E96">
      <w:pPr>
        <w:ind w:firstLine="708"/>
        <w:jc w:val="both"/>
      </w:pPr>
      <w:r>
        <w:t>Мировая и отечественная статистика свидетельствует, что более 60% пожаров происходит из-за нарушения правил пожарной безопасности и неосторожного обращения с огнем, т.е. при косвенном или непосредственном участии населения. Основная доля пожаров происходит в жилых домах, при этом погибают и получают тяжелые травмы более 80% всех пострадавших. Основными причинами гибели людей являются позднее обнаружение пожара, несвоевременное оповещение о возникновении, отравление продуктам горения.</w:t>
      </w:r>
    </w:p>
    <w:p w:rsidR="004A7122" w:rsidRDefault="004A7122" w:rsidP="002F2DE9">
      <w:pPr>
        <w:ind w:firstLine="708"/>
      </w:pPr>
      <w:r>
        <w:t>Анализ тушения пожаров свидетельствует, что косвенный ущерб от пожаров в несколько раз превышает непосредственный ущерб от самих пожаров. В этой связи, стала необходимость совершенствования системы обеспечения первичных мер пожарной безопасности на объектах муниципальной собственности. С целью преодоления негативных тенденций в организации борьбы с пожарами необходимы целенаправленные, скоординированные действия служб администрации Дербишевского</w:t>
      </w:r>
      <w:r>
        <w:rPr>
          <w:color w:val="FF0000"/>
        </w:rPr>
        <w:t xml:space="preserve"> </w:t>
      </w:r>
      <w:r>
        <w:t>сельского поселения, а также предприятий, организаций, общественных объединений и граждан.</w:t>
      </w:r>
    </w:p>
    <w:p w:rsidR="004A7122" w:rsidRDefault="004A7122" w:rsidP="00EB0E96">
      <w:pPr>
        <w:jc w:val="center"/>
      </w:pPr>
    </w:p>
    <w:p w:rsidR="004A7122" w:rsidRPr="00734BCA" w:rsidRDefault="004A7122" w:rsidP="00EB0E96">
      <w:pPr>
        <w:jc w:val="center"/>
        <w:rPr>
          <w:b/>
        </w:rPr>
      </w:pPr>
      <w:r w:rsidRPr="00734BCA">
        <w:rPr>
          <w:b/>
        </w:rPr>
        <w:t>2. Основные цели и задачи</w:t>
      </w:r>
    </w:p>
    <w:p w:rsidR="004A7122" w:rsidRDefault="004A7122" w:rsidP="00EB0E96">
      <w:r>
        <w:t> </w:t>
      </w:r>
    </w:p>
    <w:p w:rsidR="004A7122" w:rsidRDefault="004A7122" w:rsidP="00EB0E96">
      <w:pPr>
        <w:ind w:firstLine="708"/>
        <w:jc w:val="both"/>
      </w:pPr>
      <w:r>
        <w:t xml:space="preserve">Цель Программы - организация и реализация мер первичной пожарной безопасности, уменьшение человеческих и материальных потерь от пожаров, в том числе на объектах образования, жилого сектора, культуры, спорта и других зданий с массовым пребыванием людей, с внедрением современных автоматических систем обнаружения пожара и индивидуальных средств защиты и спасения, их эффективного использования.    </w:t>
      </w:r>
    </w:p>
    <w:p w:rsidR="004A7122" w:rsidRDefault="004A7122" w:rsidP="00EB0E96">
      <w:pPr>
        <w:ind w:firstLine="708"/>
        <w:jc w:val="both"/>
      </w:pPr>
      <w:r>
        <w:t xml:space="preserve">Для ее достижения необходимо решение следующих основных задач:  </w:t>
      </w:r>
    </w:p>
    <w:p w:rsidR="004A7122" w:rsidRDefault="004A7122" w:rsidP="00C273FF">
      <w:pPr>
        <w:jc w:val="both"/>
      </w:pPr>
      <w:r>
        <w:t>-создание противопожарной службы в Дербишевском сельском поселение;</w:t>
      </w:r>
    </w:p>
    <w:p w:rsidR="004A7122" w:rsidRDefault="004A7122" w:rsidP="00EB0E96">
      <w:pPr>
        <w:jc w:val="both"/>
      </w:pPr>
      <w:r>
        <w:t>- обеспечение противопожарной защиты объектов муниципальной собственности;</w:t>
      </w:r>
    </w:p>
    <w:p w:rsidR="004A7122" w:rsidRDefault="004A7122" w:rsidP="00EB0E96">
      <w:pPr>
        <w:jc w:val="both"/>
      </w:pPr>
      <w:r>
        <w:t>- совершенствование  противопожарной пропаганды в сельском поселении;</w:t>
      </w:r>
    </w:p>
    <w:p w:rsidR="004A7122" w:rsidRDefault="004A7122" w:rsidP="00EB0E96">
      <w:pPr>
        <w:jc w:val="both"/>
      </w:pPr>
      <w:r>
        <w:t>- профилактика и предупреждение пожаров;</w:t>
      </w:r>
    </w:p>
    <w:p w:rsidR="004A7122" w:rsidRDefault="004A7122" w:rsidP="00EB0E96">
      <w:pPr>
        <w:jc w:val="both"/>
      </w:pPr>
      <w:r>
        <w:t>- снижение сопутствующих потерь при тушении пожаров.</w:t>
      </w:r>
    </w:p>
    <w:p w:rsidR="004A7122" w:rsidRDefault="004A7122" w:rsidP="00EB0E96">
      <w:r>
        <w:t> </w:t>
      </w:r>
    </w:p>
    <w:p w:rsidR="004A7122" w:rsidRPr="00734BCA" w:rsidRDefault="004A7122" w:rsidP="00EB0E96">
      <w:pPr>
        <w:jc w:val="center"/>
        <w:rPr>
          <w:b/>
        </w:rPr>
      </w:pPr>
      <w:r w:rsidRPr="00734BCA">
        <w:rPr>
          <w:b/>
        </w:rPr>
        <w:t>3. Сроки реализации программы</w:t>
      </w:r>
    </w:p>
    <w:p w:rsidR="004A7122" w:rsidRDefault="004A7122" w:rsidP="00EB0E96">
      <w:r>
        <w:t> </w:t>
      </w:r>
    </w:p>
    <w:p w:rsidR="004A7122" w:rsidRDefault="004A7122" w:rsidP="002F2DE9">
      <w:pPr>
        <w:jc w:val="center"/>
      </w:pPr>
      <w:r>
        <w:t>Сроки реализации Программы - 2016 - 2020 годы.</w:t>
      </w:r>
    </w:p>
    <w:p w:rsidR="004A7122" w:rsidRDefault="004A7122" w:rsidP="00EB0E96"/>
    <w:p w:rsidR="004A7122" w:rsidRPr="00734BCA" w:rsidRDefault="004A7122" w:rsidP="00EB0E96">
      <w:pPr>
        <w:jc w:val="center"/>
        <w:rPr>
          <w:b/>
        </w:rPr>
      </w:pPr>
      <w:r w:rsidRPr="00734BCA">
        <w:rPr>
          <w:b/>
        </w:rPr>
        <w:t>4. Мероприятия программы</w:t>
      </w:r>
    </w:p>
    <w:p w:rsidR="004A7122" w:rsidRDefault="004A7122" w:rsidP="00EB0E96"/>
    <w:p w:rsidR="004A7122" w:rsidRDefault="004A7122" w:rsidP="00EB0E96">
      <w:pPr>
        <w:jc w:val="both"/>
      </w:pPr>
      <w:r>
        <w:tab/>
        <w:t>В рамках Программы предполагается осуществить комплекс взаимосвязанных мероприятий:</w:t>
      </w:r>
    </w:p>
    <w:p w:rsidR="004A7122" w:rsidRDefault="004A7122" w:rsidP="00EB0E96">
      <w:pPr>
        <w:jc w:val="both"/>
      </w:pPr>
      <w:r>
        <w:t>-Создание противопожарной службы в Дербишевском сельском поселение;</w:t>
      </w:r>
    </w:p>
    <w:p w:rsidR="004A7122" w:rsidRDefault="004A7122" w:rsidP="00EB0E96">
      <w:pPr>
        <w:jc w:val="both"/>
      </w:pPr>
      <w:r>
        <w:t>- Оснащение и ремонт пожарными гидрантами, пожарными щитами и первичными   средствами пожаротушения муниципальных учреждений культуры;</w:t>
      </w:r>
    </w:p>
    <w:p w:rsidR="004A7122" w:rsidRDefault="004A7122" w:rsidP="00EB0E96">
      <w:pPr>
        <w:jc w:val="both"/>
      </w:pPr>
      <w:r>
        <w:t>- Изготовление наглядной агитации для уголков пожарной безопасности в муниципальных учреждениях сельского поселения;</w:t>
      </w:r>
    </w:p>
    <w:p w:rsidR="004A7122" w:rsidRDefault="004A7122" w:rsidP="00EB0E96">
      <w:pPr>
        <w:jc w:val="both"/>
      </w:pPr>
      <w:r>
        <w:t>- Оснащение электрическими фонарями и средствами индивидуальной защиты органов дыхания, спасения людей в муниципальных учреждениях сельского поселения;</w:t>
      </w:r>
    </w:p>
    <w:p w:rsidR="004A7122" w:rsidRDefault="004A7122" w:rsidP="00EB0E96">
      <w:pPr>
        <w:jc w:val="both"/>
      </w:pPr>
      <w:r>
        <w:t xml:space="preserve">- Проведение замеров сопротивления изоляции электросетей и электрооборудования в   </w:t>
      </w:r>
      <w:r>
        <w:br/>
        <w:t>муниципальных учреждениях сельского поселения;</w:t>
      </w:r>
    </w:p>
    <w:p w:rsidR="004A7122" w:rsidRDefault="004A7122" w:rsidP="00EB0E96">
      <w:pPr>
        <w:jc w:val="both"/>
      </w:pPr>
      <w:r>
        <w:t>- Проведение обучения лиц, ответственных за пожарную безопасность, электробезопасность и газовое хозяйство муниципальных учреждений сельского поселения;</w:t>
      </w:r>
    </w:p>
    <w:p w:rsidR="004A7122" w:rsidRDefault="004A7122" w:rsidP="00EB0E96">
      <w:pPr>
        <w:jc w:val="both"/>
      </w:pPr>
      <w:r>
        <w:t xml:space="preserve">- Ремонт и очистка пожарных водоемов на территории </w:t>
      </w:r>
      <w:r w:rsidRPr="00A15704">
        <w:t>Дербишевского</w:t>
      </w:r>
      <w:r>
        <w:t xml:space="preserve"> сельского поселения;</w:t>
      </w:r>
    </w:p>
    <w:p w:rsidR="004A7122" w:rsidRDefault="004A7122" w:rsidP="00EB0E96">
      <w:pPr>
        <w:jc w:val="both"/>
      </w:pPr>
      <w:r>
        <w:t>- Оборудование пирсов для установки пожарных автомобилей на естественных водоемах;</w:t>
      </w:r>
    </w:p>
    <w:p w:rsidR="004A7122" w:rsidRDefault="004A7122" w:rsidP="00EB0E96">
      <w:pPr>
        <w:jc w:val="both"/>
      </w:pPr>
      <w:r>
        <w:t>- Ремонт противопожарного водоснабжения (гидрантов) на территории Дербишевского сельского поселения;</w:t>
      </w:r>
    </w:p>
    <w:p w:rsidR="004A7122" w:rsidRDefault="004A7122" w:rsidP="00EB0E96">
      <w:pPr>
        <w:jc w:val="both"/>
      </w:pPr>
      <w:r>
        <w:t>- Оборудование всех водонапорных башен и скважин оборудованием для заправки пожарных автомобилей водой;</w:t>
      </w:r>
    </w:p>
    <w:p w:rsidR="004A7122" w:rsidRDefault="004A7122" w:rsidP="00EB0E96">
      <w:pPr>
        <w:jc w:val="both"/>
      </w:pPr>
      <w:r>
        <w:t>- Оборудование гидрантов указателями на территории Дербишевского сельского поселения, в том числе в муниципальных учреждениях;</w:t>
      </w:r>
    </w:p>
    <w:p w:rsidR="004A7122" w:rsidRDefault="004A7122" w:rsidP="00EB0E96">
      <w:r>
        <w:t>- Содержание муниципальной пожарной охраны (личного состава, пожарного автомобиля и т.д.);</w:t>
      </w:r>
    </w:p>
    <w:p w:rsidR="004A7122" w:rsidRDefault="004A7122" w:rsidP="00EB0E96">
      <w:pPr>
        <w:jc w:val="both"/>
      </w:pPr>
      <w:r>
        <w:t xml:space="preserve">- Содержание инспектора по пожарной безопасности </w:t>
      </w:r>
      <w:r w:rsidRPr="00A15704">
        <w:t>Дербишевского</w:t>
      </w:r>
      <w:r>
        <w:t xml:space="preserve"> сельского поселения;</w:t>
      </w:r>
    </w:p>
    <w:p w:rsidR="004A7122" w:rsidRDefault="004A7122" w:rsidP="00EB0E96">
      <w:pPr>
        <w:jc w:val="both"/>
      </w:pPr>
      <w:r>
        <w:t xml:space="preserve">- Проведение минерализованных полос вокруг населенных пунктов, весной и осенью, для защиты населения от лесных и степных пожаров; </w:t>
      </w:r>
    </w:p>
    <w:p w:rsidR="004A7122" w:rsidRDefault="004A7122" w:rsidP="00EB0E96">
      <w:r>
        <w:t>- Обеспечение связи и оповещения населения о пожаре;</w:t>
      </w:r>
    </w:p>
    <w:p w:rsidR="004A7122" w:rsidRDefault="004A7122" w:rsidP="00EB0E96">
      <w:r>
        <w:t>- Обеспечение беспрепятственного проезда пожарной техники к месту пожара;</w:t>
      </w:r>
    </w:p>
    <w:p w:rsidR="004A7122" w:rsidRDefault="004A7122" w:rsidP="00EB0E96">
      <w:r>
        <w:t>- Организация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A7122" w:rsidRDefault="004A7122" w:rsidP="00EB0E96">
      <w: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4A7122" w:rsidRDefault="004A7122" w:rsidP="00EB0E96"/>
    <w:p w:rsidR="004A7122" w:rsidRPr="00734BCA" w:rsidRDefault="004A7122" w:rsidP="00EB0E96">
      <w:pPr>
        <w:jc w:val="center"/>
        <w:rPr>
          <w:b/>
        </w:rPr>
      </w:pPr>
      <w:r w:rsidRPr="00734BCA">
        <w:rPr>
          <w:b/>
        </w:rPr>
        <w:t>5. Механизм реализации программы</w:t>
      </w:r>
    </w:p>
    <w:p w:rsidR="004A7122" w:rsidRDefault="004A7122" w:rsidP="00EB0E96">
      <w:r>
        <w:t> </w:t>
      </w:r>
    </w:p>
    <w:p w:rsidR="004A7122" w:rsidRDefault="004A7122" w:rsidP="00EB0E96">
      <w:pPr>
        <w:ind w:firstLine="708"/>
        <w:jc w:val="both"/>
      </w:pPr>
      <w:r>
        <w:t>Реализация мероприятий Программы осуществляется путем формирования пакета заявок на участие в реализации конкретных мероприятий программы. Обеспечение нужд в рамках реализации Программы осуществляется посредством заключения на конкурсной основе контрактов (договоров) на закупку и поставку продукции, оказание услуг с предприятиями, учреждениями и организациями.</w:t>
      </w:r>
    </w:p>
    <w:p w:rsidR="004A7122" w:rsidRDefault="004A7122" w:rsidP="00EB0E96">
      <w:r>
        <w:t> </w:t>
      </w:r>
    </w:p>
    <w:p w:rsidR="004A7122" w:rsidRDefault="004A7122" w:rsidP="00EB0E96">
      <w:pPr>
        <w:jc w:val="center"/>
      </w:pPr>
      <w:r>
        <w:t> </w:t>
      </w:r>
    </w:p>
    <w:p w:rsidR="004A7122" w:rsidRPr="00734BCA" w:rsidRDefault="004A7122" w:rsidP="00EB0E96">
      <w:pPr>
        <w:jc w:val="center"/>
        <w:rPr>
          <w:b/>
        </w:rPr>
      </w:pPr>
      <w:r w:rsidRPr="00734BCA">
        <w:rPr>
          <w:b/>
        </w:rPr>
        <w:t>6. Контроль за ходом выполнения программы</w:t>
      </w:r>
    </w:p>
    <w:p w:rsidR="004A7122" w:rsidRDefault="004A7122" w:rsidP="00EB0E96">
      <w:pPr>
        <w:jc w:val="both"/>
      </w:pPr>
      <w:r>
        <w:t> </w:t>
      </w:r>
    </w:p>
    <w:p w:rsidR="004A7122" w:rsidRDefault="004A7122" w:rsidP="00EB0E96">
      <w:pPr>
        <w:ind w:firstLine="708"/>
        <w:jc w:val="both"/>
      </w:pPr>
      <w:r>
        <w:t>Контроль за реализацией Программы осуществляет комиссия по чрезвычайным ситуациям и обеспечения пожарной безопасности Дербишевского</w:t>
      </w:r>
      <w:r>
        <w:rPr>
          <w:color w:val="FF0000"/>
        </w:rPr>
        <w:t xml:space="preserve"> </w:t>
      </w:r>
      <w:r>
        <w:t>сельского поселения, Совет депутатов Дербишевского</w:t>
      </w:r>
      <w:r>
        <w:rPr>
          <w:color w:val="FF0000"/>
        </w:rPr>
        <w:t xml:space="preserve"> </w:t>
      </w:r>
      <w:r>
        <w:t xml:space="preserve">сельского поселения. </w:t>
      </w:r>
    </w:p>
    <w:p w:rsidR="004A7122" w:rsidRDefault="004A7122" w:rsidP="00EB0E96">
      <w:r>
        <w:t> </w:t>
      </w:r>
    </w:p>
    <w:p w:rsidR="004A7122" w:rsidRPr="00734BCA" w:rsidRDefault="004A7122" w:rsidP="00EB0E96">
      <w:pPr>
        <w:pStyle w:val="stylet3"/>
        <w:jc w:val="center"/>
        <w:rPr>
          <w:b/>
        </w:rPr>
      </w:pPr>
      <w:r w:rsidRPr="00734BCA">
        <w:rPr>
          <w:b/>
        </w:rPr>
        <w:t>7. Ожидаемые результаты реализации программы:</w:t>
      </w:r>
    </w:p>
    <w:p w:rsidR="004A7122" w:rsidRDefault="004A7122" w:rsidP="00EB0E96">
      <w:pPr>
        <w:ind w:firstLine="708"/>
        <w:jc w:val="both"/>
      </w:pPr>
      <w:r>
        <w:t>При выполнении намеченных в программе мероприятий предполагается обеспечить сокращение количества пожаров, убытков, гибели и травматизма людей от пожаров, в том числе реализовать законодательные полномочия (обязательства) муниципального образования в области пожарной безопасности.</w:t>
      </w:r>
      <w:r>
        <w:rPr>
          <w:color w:val="FF0000"/>
        </w:rPr>
        <w:t xml:space="preserve"> </w:t>
      </w:r>
      <w:r>
        <w:t>Реконструкция системы оповещения населения о пожарах позволит в чрезвычайных ситуациях охватить оповещением 100 % населения, вместо нынешних 25 %, что приведет к снижению, как людских потерь, так и сохранить имущество граждан.</w:t>
      </w:r>
    </w:p>
    <w:p w:rsidR="004A7122" w:rsidRDefault="004A7122" w:rsidP="00EB0E96">
      <w:pPr>
        <w:ind w:firstLine="708"/>
        <w:jc w:val="both"/>
      </w:pPr>
      <w:r>
        <w:t xml:space="preserve"> </w:t>
      </w:r>
    </w:p>
    <w:p w:rsidR="004A7122" w:rsidRPr="00734BCA" w:rsidRDefault="004A7122" w:rsidP="00EB0E96">
      <w:pPr>
        <w:jc w:val="center"/>
        <w:rPr>
          <w:b/>
        </w:rPr>
      </w:pPr>
      <w:r w:rsidRPr="00734BCA">
        <w:rPr>
          <w:b/>
        </w:rPr>
        <w:t>7. Финансовое обеспечение программы</w:t>
      </w:r>
    </w:p>
    <w:p w:rsidR="004A7122" w:rsidRDefault="004A7122" w:rsidP="00EB0E96">
      <w:r>
        <w:t> </w:t>
      </w:r>
    </w:p>
    <w:p w:rsidR="004A7122" w:rsidRDefault="004A7122" w:rsidP="00EB0E96">
      <w:pPr>
        <w:ind w:firstLine="708"/>
        <w:jc w:val="both"/>
      </w:pPr>
      <w:r>
        <w:t>Общий объем финансирования мероприятий Программы за счет средств федерального, регионального, районного, местного бюджетов</w:t>
      </w:r>
    </w:p>
    <w:p w:rsidR="004A7122" w:rsidRPr="007F67AB" w:rsidRDefault="004A7122" w:rsidP="00DD58D5">
      <w:pPr>
        <w:pStyle w:val="stylet1"/>
        <w:rPr>
          <w:rStyle w:val="Strong"/>
          <w:lang w:val="ru-RU"/>
        </w:rPr>
      </w:pPr>
    </w:p>
    <w:p w:rsidR="004A7122" w:rsidRDefault="004A7122" w:rsidP="00EB0E96">
      <w:pPr>
        <w:pStyle w:val="stylet1"/>
        <w:jc w:val="right"/>
        <w:rPr>
          <w:rStyle w:val="Strong"/>
          <w:lang w:val="ru-RU"/>
        </w:rPr>
      </w:pPr>
    </w:p>
    <w:p w:rsidR="004A7122" w:rsidRPr="007F67AB" w:rsidRDefault="004A7122" w:rsidP="00EB0E96">
      <w:pPr>
        <w:pStyle w:val="stylet1"/>
        <w:jc w:val="right"/>
        <w:rPr>
          <w:rStyle w:val="Strong"/>
          <w:lang w:val="ru-RU"/>
        </w:rPr>
      </w:pPr>
    </w:p>
    <w:p w:rsidR="004A7122" w:rsidRPr="00AA23B0" w:rsidRDefault="004A7122" w:rsidP="00DD58D5">
      <w:pPr>
        <w:pStyle w:val="stylet1"/>
        <w:jc w:val="right"/>
        <w:rPr>
          <w:rStyle w:val="Strong"/>
          <w:rFonts w:ascii="Times New Roman" w:hAnsi="Times New Roman"/>
          <w:b w:val="0"/>
          <w:lang w:val="ru-RU"/>
        </w:rPr>
      </w:pPr>
      <w:r w:rsidRPr="00AA23B0">
        <w:rPr>
          <w:rStyle w:val="Strong"/>
          <w:rFonts w:ascii="Times New Roman" w:hAnsi="Times New Roman"/>
          <w:b w:val="0"/>
        </w:rPr>
        <w:t>Приложение № 1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403"/>
        <w:gridCol w:w="509"/>
        <w:gridCol w:w="720"/>
        <w:gridCol w:w="209"/>
        <w:gridCol w:w="331"/>
        <w:gridCol w:w="360"/>
        <w:gridCol w:w="53"/>
        <w:gridCol w:w="847"/>
        <w:gridCol w:w="84"/>
        <w:gridCol w:w="715"/>
        <w:gridCol w:w="931"/>
        <w:gridCol w:w="854"/>
      </w:tblGrid>
      <w:tr w:rsidR="004A7122" w:rsidRPr="00DD58D5" w:rsidTr="00DD58D5">
        <w:tc>
          <w:tcPr>
            <w:tcW w:w="516" w:type="dxa"/>
            <w:vMerge w:val="restart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№</w:t>
            </w:r>
          </w:p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пп</w:t>
            </w:r>
          </w:p>
        </w:tc>
        <w:tc>
          <w:tcPr>
            <w:tcW w:w="3403" w:type="dxa"/>
            <w:vMerge w:val="restart"/>
          </w:tcPr>
          <w:p w:rsidR="004A7122" w:rsidRPr="00DD58D5" w:rsidRDefault="004A7122" w:rsidP="00A15704">
            <w:pPr>
              <w:pStyle w:val="stylet1"/>
              <w:jc w:val="center"/>
            </w:pPr>
          </w:p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</w:rPr>
            </w:pPr>
            <w:r w:rsidRPr="00DD58D5">
              <w:t xml:space="preserve">Наименование мероприятий               </w:t>
            </w:r>
          </w:p>
        </w:tc>
        <w:tc>
          <w:tcPr>
            <w:tcW w:w="1229" w:type="dxa"/>
            <w:gridSpan w:val="2"/>
            <w:vMerge w:val="restart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Всего</w:t>
            </w:r>
          </w:p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тыс.р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уб.</w:t>
            </w:r>
          </w:p>
        </w:tc>
        <w:tc>
          <w:tcPr>
            <w:tcW w:w="4384" w:type="dxa"/>
            <w:gridSpan w:val="9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right="-108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Финансирование по годам</w:t>
            </w:r>
          </w:p>
        </w:tc>
      </w:tr>
      <w:tr w:rsidR="004A7122" w:rsidRPr="00DD58D5" w:rsidTr="00DD58D5">
        <w:tc>
          <w:tcPr>
            <w:tcW w:w="516" w:type="dxa"/>
            <w:vMerge/>
            <w:vAlign w:val="center"/>
          </w:tcPr>
          <w:p w:rsidR="004A7122" w:rsidRPr="00DD58D5" w:rsidRDefault="004A7122" w:rsidP="00A15704">
            <w:pPr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403" w:type="dxa"/>
            <w:vMerge/>
            <w:vAlign w:val="center"/>
          </w:tcPr>
          <w:p w:rsidR="004A7122" w:rsidRPr="00DD58D5" w:rsidRDefault="004A7122" w:rsidP="00A15704">
            <w:pPr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4A7122" w:rsidRPr="00DD58D5" w:rsidRDefault="004A7122" w:rsidP="00A15704">
            <w:pPr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900" w:type="dxa"/>
            <w:gridSpan w:val="3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right="-178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201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6 г.</w:t>
            </w:r>
          </w:p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right="-178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ru-RU"/>
              </w:rPr>
              <w:t>тыс.руб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900" w:type="dxa"/>
            <w:gridSpan w:val="2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2017г. </w:t>
            </w:r>
          </w:p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ru-RU"/>
              </w:rPr>
              <w:t>тыс.руб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left="-108" w:right="-108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2018 г.</w:t>
            </w:r>
          </w:p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left="-108" w:right="-108"/>
              <w:jc w:val="center"/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тыс.руб. 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2019 г.</w:t>
            </w:r>
          </w:p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тыс.руб 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right="-108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2020г.</w:t>
            </w:r>
          </w:p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right="-108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sz w:val="20"/>
                <w:szCs w:val="20"/>
                <w:lang w:val="ru-RU"/>
              </w:rPr>
              <w:t>тыс.руб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.</w:t>
            </w:r>
          </w:p>
        </w:tc>
      </w:tr>
      <w:tr w:rsidR="004A7122" w:rsidRPr="00DD58D5" w:rsidTr="00DD58D5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1</w:t>
            </w:r>
          </w:p>
        </w:tc>
        <w:tc>
          <w:tcPr>
            <w:tcW w:w="3403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122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3</w:t>
            </w:r>
          </w:p>
        </w:tc>
        <w:tc>
          <w:tcPr>
            <w:tcW w:w="900" w:type="dxa"/>
            <w:gridSpan w:val="3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right="-178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4</w:t>
            </w:r>
          </w:p>
        </w:tc>
        <w:tc>
          <w:tcPr>
            <w:tcW w:w="900" w:type="dxa"/>
            <w:gridSpan w:val="2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5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left="-108" w:right="-108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7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spacing w:before="0" w:beforeAutospacing="0" w:after="0" w:afterAutospacing="0"/>
              <w:ind w:right="-108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8</w:t>
            </w:r>
          </w:p>
        </w:tc>
      </w:tr>
      <w:tr w:rsidR="004A7122" w:rsidRPr="00DD58D5" w:rsidTr="00D77886">
        <w:tc>
          <w:tcPr>
            <w:tcW w:w="9532" w:type="dxa"/>
            <w:gridSpan w:val="1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lang w:val="ru-RU"/>
              </w:rPr>
              <w:t>Организация обучения населения мерам пожарной безопасности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1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lang w:val="ru-RU"/>
              </w:rPr>
            </w:pPr>
            <w:r w:rsidRPr="00DD58D5">
              <w:t>Изготовление памяток о мерах пожарной безопасности для населения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AA23B0">
              <w:rPr>
                <w:rStyle w:val="Strong"/>
                <w:rFonts w:ascii="Times New Roman" w:hAnsi="Times New Roman"/>
                <w:b w:val="0"/>
              </w:rPr>
              <w:t>10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lang w:val="ru-RU"/>
              </w:rPr>
            </w:pPr>
            <w:r w:rsidRPr="00DD58D5">
              <w:t xml:space="preserve">Изготовление и размещение в муниципальных зданиях сельского поселения  информационных стендов "Пожарная безопасность"                                  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AA23B0">
              <w:rPr>
                <w:rStyle w:val="Strong"/>
                <w:rFonts w:ascii="Times New Roman" w:hAnsi="Times New Roman"/>
                <w:b w:val="0"/>
              </w:rPr>
              <w:t>6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3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ind w:right="-108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 xml:space="preserve"> Содержание инструктора пожарной  профилактики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AA23B0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4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Проведение тренировок по пожарной безопасности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AA23B0">
              <w:rPr>
                <w:rStyle w:val="Strong"/>
                <w:rFonts w:ascii="Times New Roman" w:hAnsi="Times New Roman"/>
                <w:b w:val="0"/>
              </w:rPr>
              <w:t>10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5.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t xml:space="preserve">Проведение обучения муниципальной пожарной охраны и лиц, ответственных за пожарную безопасность, электробезопасность и газовое хозяйство муниципальных учреждений сельского поселения 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AA23B0">
              <w:rPr>
                <w:rStyle w:val="Strong"/>
                <w:rFonts w:ascii="Times New Roman" w:hAnsi="Times New Roman"/>
                <w:b w:val="0"/>
              </w:rPr>
              <w:t>10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  <w:bookmarkStart w:id="0" w:name="_GoBack"/>
            <w:bookmarkEnd w:id="0"/>
          </w:p>
        </w:tc>
      </w:tr>
      <w:tr w:rsidR="004A7122" w:rsidRPr="00DD58D5" w:rsidTr="00D77886">
        <w:tc>
          <w:tcPr>
            <w:tcW w:w="9532" w:type="dxa"/>
            <w:gridSpan w:val="1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lang w:val="ru-RU"/>
              </w:rPr>
              <w:t>Обеспечение связи и оповещения населения о пожаре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1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t xml:space="preserve">Приобретение и установка в населенных пунктах локальных систем оповещения  населения в случае пожара:                  </w:t>
            </w:r>
          </w:p>
        </w:tc>
        <w:tc>
          <w:tcPr>
            <w:tcW w:w="929" w:type="dxa"/>
            <w:gridSpan w:val="2"/>
          </w:tcPr>
          <w:p w:rsidR="004A7122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</w:p>
          <w:p w:rsidR="004A7122" w:rsidRPr="00AA23B0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48,0</w:t>
            </w:r>
          </w:p>
        </w:tc>
        <w:tc>
          <w:tcPr>
            <w:tcW w:w="744" w:type="dxa"/>
            <w:gridSpan w:val="3"/>
          </w:tcPr>
          <w:p w:rsidR="004A7122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0</w:t>
            </w:r>
          </w:p>
        </w:tc>
        <w:tc>
          <w:tcPr>
            <w:tcW w:w="931" w:type="dxa"/>
            <w:gridSpan w:val="2"/>
          </w:tcPr>
          <w:p w:rsidR="004A7122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12,0</w:t>
            </w:r>
          </w:p>
        </w:tc>
        <w:tc>
          <w:tcPr>
            <w:tcW w:w="715" w:type="dxa"/>
          </w:tcPr>
          <w:p w:rsidR="004A7122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12,0</w:t>
            </w:r>
          </w:p>
        </w:tc>
        <w:tc>
          <w:tcPr>
            <w:tcW w:w="931" w:type="dxa"/>
          </w:tcPr>
          <w:p w:rsidR="004A7122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12,0</w:t>
            </w:r>
          </w:p>
        </w:tc>
        <w:tc>
          <w:tcPr>
            <w:tcW w:w="854" w:type="dxa"/>
          </w:tcPr>
          <w:p w:rsidR="004A7122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12,0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д.Дербишева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8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 Ишалина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8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 Илимбетова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8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д.Абдырова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8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д.Маржинбаева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8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д.Тугузбаева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8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715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931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854" w:type="dxa"/>
          </w:tcPr>
          <w:p w:rsidR="004A7122" w:rsidRPr="00DD58D5" w:rsidRDefault="004A7122" w:rsidP="006D0B1B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д.Янги-Юл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D77886">
        <w:tc>
          <w:tcPr>
            <w:tcW w:w="9532" w:type="dxa"/>
            <w:gridSpan w:val="1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lang w:val="ru-RU"/>
              </w:rPr>
              <w:t>Социальное и экономическое стимулирование участия граждан в добровольной пожарной охране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1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Премирование добровольной пожарной охраны (ДПО)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  <w:r>
              <w:rPr>
                <w:rStyle w:val="Strong"/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Приобретение пожарно</w:t>
            </w: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 технического вооружения ДПО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  <w:r>
              <w:rPr>
                <w:rStyle w:val="Strong"/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D77886">
        <w:tc>
          <w:tcPr>
            <w:tcW w:w="9532" w:type="dxa"/>
            <w:gridSpan w:val="1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lang w:val="ru-RU"/>
              </w:rPr>
              <w:t>Устройство и содержание минерализованных полос по периметру населенных пунктов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1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д.Дербишева  5 км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40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10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10</w:t>
            </w:r>
          </w:p>
        </w:tc>
        <w:tc>
          <w:tcPr>
            <w:tcW w:w="931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10</w:t>
            </w:r>
          </w:p>
        </w:tc>
        <w:tc>
          <w:tcPr>
            <w:tcW w:w="854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10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 Ишалина    3 км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24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931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854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3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 Илимбетова         3 км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24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931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854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4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д.Абдырова         3 км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24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931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854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5.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д.Маржинбаева     3 км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24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931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854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6.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д.Тугузбаева   3км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24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931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854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</w:t>
            </w:r>
          </w:p>
        </w:tc>
      </w:tr>
      <w:tr w:rsidR="004A7122" w:rsidRPr="00DD58D5" w:rsidTr="00AA23B0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7.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д.Янги-Юл      3км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lang w:val="ru-RU"/>
              </w:rPr>
            </w:pPr>
            <w:r>
              <w:rPr>
                <w:rStyle w:val="Strong"/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DD58D5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D77886">
        <w:tc>
          <w:tcPr>
            <w:tcW w:w="9532" w:type="dxa"/>
            <w:gridSpan w:val="1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lang w:val="ru-RU"/>
              </w:rPr>
              <w:t>Обустройство, содержание и ремонт источников противопожарного водоснабжения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1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t xml:space="preserve">Устройство пожарных пирсов на естественных  водоемах в населенных пунктах сельского поселения, содержание имеющихся:       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847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79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1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3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4</w:t>
            </w:r>
          </w:p>
        </w:tc>
        <w:tc>
          <w:tcPr>
            <w:tcW w:w="847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5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6</w:t>
            </w: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7</w:t>
            </w: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8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8A4F88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д.Дербишева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8A4F88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 Ишалина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8A4F88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 Илимбетова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8A4F88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д.Абдырова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AA23B0"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8A4F88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д.Маржинбаева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9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8A4F88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д.Тугузбаева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8A4F88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д.Янги-Юл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44" w:type="dxa"/>
            <w:gridSpan w:val="3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Устройство </w:t>
            </w:r>
            <w:r w:rsidRPr="00DD58D5">
              <w:rPr>
                <w:rStyle w:val="Strong"/>
                <w:rFonts w:ascii="Times New Roman" w:hAnsi="Times New Roman"/>
                <w:b w:val="0"/>
              </w:rPr>
              <w:t xml:space="preserve"> гидрантов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lang w:val="ru-RU"/>
              </w:rPr>
            </w:pP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</w:rPr>
            </w:pP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д.Дербишева 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60,0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40,0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ул. Набережная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ул.Плановая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центральная котельная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- д. Ишалина         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40,0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ул. Советская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ул.Октябрьская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д.Илимбетова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40,0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ул.М. Усманова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ул.Механизаторов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20,0</w:t>
            </w: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д.Абдырова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пирс на озере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д.Маржинбаева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9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пирс на озере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9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54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д.Тугузбаева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854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пирс на озере</w:t>
            </w:r>
          </w:p>
        </w:tc>
        <w:tc>
          <w:tcPr>
            <w:tcW w:w="929" w:type="dxa"/>
            <w:gridSpan w:val="2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744" w:type="dxa"/>
            <w:gridSpan w:val="3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931" w:type="dxa"/>
          </w:tcPr>
          <w:p w:rsidR="004A7122" w:rsidRPr="00AA23B0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200,0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</w:rPr>
            </w:pP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3.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t>Оборудование всех водонапорных башен и скважин запорной арматурой для заправки пожарных автомобилей водой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 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lang w:val="ru-RU"/>
              </w:rPr>
            </w:pP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 xml:space="preserve">скважины 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    </w:t>
            </w: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10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    </w:t>
            </w:r>
            <w:r w:rsidRPr="00DD58D5">
              <w:rPr>
                <w:rStyle w:val="Strong"/>
                <w:rFonts w:ascii="Times New Roman" w:hAnsi="Times New Roman"/>
                <w:b w:val="0"/>
              </w:rPr>
              <w:t xml:space="preserve"> шт.</w:t>
            </w:r>
          </w:p>
        </w:tc>
        <w:tc>
          <w:tcPr>
            <w:tcW w:w="92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744" w:type="dxa"/>
            <w:gridSpan w:val="3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847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799" w:type="dxa"/>
            <w:gridSpan w:val="2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931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854" w:type="dxa"/>
          </w:tcPr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4.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 xml:space="preserve">Изготовление и установка специальных указателей </w:t>
            </w: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(</w:t>
            </w:r>
            <w:r w:rsidRPr="00DD58D5">
              <w:rPr>
                <w:rStyle w:val="Strong"/>
                <w:rFonts w:ascii="Times New Roman" w:hAnsi="Times New Roman"/>
                <w:b w:val="0"/>
                <w:lang w:val="ru-RU"/>
              </w:rPr>
              <w:t>табличек) расположения гидрантов на территории сельского поселения в нас пунктах</w:t>
            </w:r>
          </w:p>
        </w:tc>
        <w:tc>
          <w:tcPr>
            <w:tcW w:w="929" w:type="dxa"/>
            <w:gridSpan w:val="2"/>
          </w:tcPr>
          <w:p w:rsidR="004A7122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lang w:val="ru-RU"/>
              </w:rPr>
            </w:pPr>
          </w:p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lang w:val="ru-RU"/>
              </w:rPr>
            </w:pPr>
            <w:r>
              <w:rPr>
                <w:rStyle w:val="Strong"/>
                <w:rFonts w:ascii="Times New Roman" w:hAnsi="Times New Roman"/>
                <w:lang w:val="ru-RU"/>
              </w:rPr>
              <w:t>60,0</w:t>
            </w:r>
          </w:p>
        </w:tc>
        <w:tc>
          <w:tcPr>
            <w:tcW w:w="744" w:type="dxa"/>
            <w:gridSpan w:val="3"/>
          </w:tcPr>
          <w:p w:rsidR="004A7122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  <w:p w:rsidR="004A7122" w:rsidRPr="00DD58D5" w:rsidRDefault="004A7122" w:rsidP="00AA23B0">
            <w:pPr>
              <w:pStyle w:val="stylet1"/>
              <w:jc w:val="right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>
              <w:rPr>
                <w:rStyle w:val="Strong"/>
                <w:rFonts w:ascii="Times New Roman" w:hAnsi="Times New Roman"/>
                <w:b w:val="0"/>
                <w:lang w:val="ru-RU"/>
              </w:rPr>
              <w:t>-</w:t>
            </w:r>
          </w:p>
        </w:tc>
        <w:tc>
          <w:tcPr>
            <w:tcW w:w="847" w:type="dxa"/>
          </w:tcPr>
          <w:p w:rsidR="004A7122" w:rsidRDefault="004A7122" w:rsidP="00AA23B0">
            <w:pPr>
              <w:jc w:val="right"/>
            </w:pPr>
          </w:p>
          <w:p w:rsidR="004A7122" w:rsidRDefault="004A7122" w:rsidP="00AA23B0">
            <w:pPr>
              <w:jc w:val="right"/>
            </w:pPr>
          </w:p>
          <w:p w:rsidR="004A7122" w:rsidRPr="00DD58D5" w:rsidRDefault="004A7122" w:rsidP="00AA23B0">
            <w:pPr>
              <w:jc w:val="right"/>
            </w:pPr>
            <w:r>
              <w:t>24,0</w:t>
            </w:r>
          </w:p>
        </w:tc>
        <w:tc>
          <w:tcPr>
            <w:tcW w:w="799" w:type="dxa"/>
            <w:gridSpan w:val="2"/>
          </w:tcPr>
          <w:p w:rsidR="004A7122" w:rsidRDefault="004A7122" w:rsidP="00AA23B0">
            <w:pPr>
              <w:jc w:val="right"/>
            </w:pPr>
          </w:p>
          <w:p w:rsidR="004A7122" w:rsidRDefault="004A7122" w:rsidP="00AA23B0">
            <w:pPr>
              <w:jc w:val="right"/>
            </w:pPr>
          </w:p>
          <w:p w:rsidR="004A7122" w:rsidRPr="00DD58D5" w:rsidRDefault="004A7122" w:rsidP="00AA23B0">
            <w:pPr>
              <w:jc w:val="right"/>
            </w:pPr>
            <w:r>
              <w:t>24,0</w:t>
            </w:r>
          </w:p>
        </w:tc>
        <w:tc>
          <w:tcPr>
            <w:tcW w:w="931" w:type="dxa"/>
          </w:tcPr>
          <w:p w:rsidR="004A7122" w:rsidRDefault="004A7122" w:rsidP="00AA23B0">
            <w:pPr>
              <w:jc w:val="right"/>
            </w:pPr>
          </w:p>
          <w:p w:rsidR="004A7122" w:rsidRDefault="004A7122" w:rsidP="00AA23B0">
            <w:pPr>
              <w:jc w:val="right"/>
            </w:pPr>
          </w:p>
          <w:p w:rsidR="004A7122" w:rsidRPr="00DD58D5" w:rsidRDefault="004A7122" w:rsidP="00AA23B0">
            <w:pPr>
              <w:jc w:val="right"/>
            </w:pPr>
            <w:r>
              <w:t>12,0</w:t>
            </w:r>
          </w:p>
        </w:tc>
        <w:tc>
          <w:tcPr>
            <w:tcW w:w="854" w:type="dxa"/>
          </w:tcPr>
          <w:p w:rsidR="004A7122" w:rsidRPr="00DD58D5" w:rsidRDefault="004A7122" w:rsidP="00AA23B0">
            <w:pPr>
              <w:jc w:val="right"/>
            </w:pPr>
          </w:p>
        </w:tc>
      </w:tr>
      <w:tr w:rsidR="004A7122" w:rsidRPr="00DD58D5" w:rsidTr="00D77886">
        <w:tc>
          <w:tcPr>
            <w:tcW w:w="9532" w:type="dxa"/>
            <w:gridSpan w:val="13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lang w:val="ru-RU"/>
              </w:rPr>
            </w:pPr>
            <w:r w:rsidRPr="00DD58D5">
              <w:rPr>
                <w:rStyle w:val="Strong"/>
                <w:rFonts w:ascii="Times New Roman" w:hAnsi="Times New Roman"/>
                <w:lang w:val="ru-RU"/>
              </w:rPr>
              <w:t>Обеспечение объектов муниципальной собственности средствами противопожарной защиты</w:t>
            </w: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1.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  <w:r w:rsidRPr="00DD58D5">
              <w:t xml:space="preserve">Огнезащитная обработка конструкций чердачных помещений зданий    (клуб) </w:t>
            </w:r>
          </w:p>
        </w:tc>
        <w:tc>
          <w:tcPr>
            <w:tcW w:w="1260" w:type="dxa"/>
            <w:gridSpan w:val="3"/>
          </w:tcPr>
          <w:p w:rsidR="004A7122" w:rsidRPr="00DD58D5" w:rsidRDefault="004A7122" w:rsidP="00FF5C67">
            <w:pPr>
              <w:pStyle w:val="stylet1"/>
              <w:rPr>
                <w:rStyle w:val="Strong"/>
                <w:rFonts w:ascii="Times New Roman" w:hAnsi="Times New Roman"/>
                <w:lang w:val="ru-RU"/>
              </w:rPr>
            </w:pPr>
          </w:p>
        </w:tc>
        <w:tc>
          <w:tcPr>
            <w:tcW w:w="413" w:type="dxa"/>
            <w:gridSpan w:val="2"/>
          </w:tcPr>
          <w:p w:rsidR="004A7122" w:rsidRPr="00DD58D5" w:rsidRDefault="004A7122" w:rsidP="00FF5C67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931" w:type="dxa"/>
            <w:gridSpan w:val="2"/>
          </w:tcPr>
          <w:p w:rsidR="004A7122" w:rsidRPr="00DD58D5" w:rsidRDefault="004A7122" w:rsidP="00FF5C67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715" w:type="dxa"/>
          </w:tcPr>
          <w:p w:rsidR="004A7122" w:rsidRPr="00DD58D5" w:rsidRDefault="004A7122" w:rsidP="00FF5C67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931" w:type="dxa"/>
          </w:tcPr>
          <w:p w:rsidR="004A7122" w:rsidRPr="00DD58D5" w:rsidRDefault="004A7122" w:rsidP="00FF5C67">
            <w:pPr>
              <w:pStyle w:val="stylet1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lang w:val="ru-RU"/>
              </w:rPr>
            </w:pPr>
          </w:p>
        </w:tc>
      </w:tr>
      <w:tr w:rsidR="004A7122" w:rsidRPr="00DD58D5" w:rsidTr="00734BCA">
        <w:tc>
          <w:tcPr>
            <w:tcW w:w="516" w:type="dxa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</w:rPr>
            </w:pPr>
            <w:r w:rsidRPr="00DD58D5">
              <w:rPr>
                <w:rStyle w:val="Strong"/>
                <w:rFonts w:ascii="Times New Roman" w:hAnsi="Times New Roman"/>
                <w:b w:val="0"/>
              </w:rPr>
              <w:t>2.</w:t>
            </w:r>
          </w:p>
        </w:tc>
        <w:tc>
          <w:tcPr>
            <w:tcW w:w="3912" w:type="dxa"/>
            <w:gridSpan w:val="2"/>
          </w:tcPr>
          <w:p w:rsidR="004A7122" w:rsidRPr="00DD58D5" w:rsidRDefault="004A7122" w:rsidP="00A15704">
            <w:pPr>
              <w:pStyle w:val="stylet1"/>
              <w:rPr>
                <w:rStyle w:val="Strong"/>
                <w:rFonts w:ascii="Times New Roman" w:hAnsi="Times New Roman"/>
                <w:b w:val="0"/>
                <w:color w:val="FF0000"/>
                <w:lang w:val="ru-RU"/>
              </w:rPr>
            </w:pPr>
            <w:r w:rsidRPr="00DD58D5">
              <w:t>Обслуживание</w:t>
            </w:r>
            <w:r w:rsidRPr="00DD58D5">
              <w:rPr>
                <w:color w:val="FF0000"/>
              </w:rPr>
              <w:t xml:space="preserve">   </w:t>
            </w:r>
            <w:r w:rsidRPr="00DD58D5">
              <w:t xml:space="preserve"> автоматической пожарной       сигнализации, системы оповещения управления эвакуацией в зданиях            </w:t>
            </w:r>
          </w:p>
        </w:tc>
        <w:tc>
          <w:tcPr>
            <w:tcW w:w="1260" w:type="dxa"/>
            <w:gridSpan w:val="3"/>
          </w:tcPr>
          <w:p w:rsidR="004A7122" w:rsidRPr="00734BCA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734BCA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Согласно договоров</w:t>
            </w:r>
          </w:p>
        </w:tc>
        <w:tc>
          <w:tcPr>
            <w:tcW w:w="413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931" w:type="dxa"/>
            <w:gridSpan w:val="2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715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931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854" w:type="dxa"/>
          </w:tcPr>
          <w:p w:rsidR="004A7122" w:rsidRPr="00DD58D5" w:rsidRDefault="004A7122" w:rsidP="00A15704">
            <w:pPr>
              <w:pStyle w:val="stylet1"/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</w:tc>
      </w:tr>
    </w:tbl>
    <w:p w:rsidR="004A7122" w:rsidRDefault="004A7122" w:rsidP="00734BCA"/>
    <w:sectPr w:rsidR="004A7122" w:rsidSect="00AC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7835"/>
    <w:multiLevelType w:val="hybridMultilevel"/>
    <w:tmpl w:val="A15EF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E96"/>
    <w:rsid w:val="0002064F"/>
    <w:rsid w:val="001B4F65"/>
    <w:rsid w:val="001C62A7"/>
    <w:rsid w:val="001F4E5E"/>
    <w:rsid w:val="002F2DE9"/>
    <w:rsid w:val="0041105F"/>
    <w:rsid w:val="004708D4"/>
    <w:rsid w:val="004A7122"/>
    <w:rsid w:val="00562ACF"/>
    <w:rsid w:val="00583B87"/>
    <w:rsid w:val="00596C0B"/>
    <w:rsid w:val="005E5E1F"/>
    <w:rsid w:val="00695C9F"/>
    <w:rsid w:val="006D0B1B"/>
    <w:rsid w:val="00734BCA"/>
    <w:rsid w:val="007F67AB"/>
    <w:rsid w:val="008A4F88"/>
    <w:rsid w:val="008E38DD"/>
    <w:rsid w:val="009862E4"/>
    <w:rsid w:val="009E64EE"/>
    <w:rsid w:val="00A15704"/>
    <w:rsid w:val="00AA23B0"/>
    <w:rsid w:val="00AC5FC4"/>
    <w:rsid w:val="00B26F18"/>
    <w:rsid w:val="00BE15AD"/>
    <w:rsid w:val="00C273FF"/>
    <w:rsid w:val="00C64D25"/>
    <w:rsid w:val="00CB5403"/>
    <w:rsid w:val="00D22B3A"/>
    <w:rsid w:val="00D77886"/>
    <w:rsid w:val="00D96311"/>
    <w:rsid w:val="00DD58D5"/>
    <w:rsid w:val="00EB0E96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9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E96"/>
    <w:pPr>
      <w:keepNext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0E96"/>
    <w:pPr>
      <w:keepNext/>
      <w:spacing w:line="360" w:lineRule="auto"/>
      <w:jc w:val="center"/>
      <w:outlineLvl w:val="3"/>
    </w:pPr>
    <w:rPr>
      <w:rFonts w:ascii="Garamond" w:hAnsi="Garamond"/>
      <w:b/>
      <w:spacing w:val="24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E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0E96"/>
    <w:rPr>
      <w:rFonts w:ascii="Garamond" w:hAnsi="Garamond" w:cs="Times New Roman"/>
      <w:b/>
      <w:spacing w:val="24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B0E96"/>
    <w:rPr>
      <w:rFonts w:ascii="Verdana" w:hAnsi="Verdana" w:cs="Times New Roman"/>
      <w:b/>
      <w:bCs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rsid w:val="00EB0E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B0E96"/>
    <w:rPr>
      <w:rFonts w:ascii="Courier New" w:hAnsi="Courier New" w:cs="Courier New"/>
      <w:sz w:val="20"/>
      <w:szCs w:val="20"/>
      <w:lang w:eastAsia="ru-RU"/>
    </w:rPr>
  </w:style>
  <w:style w:type="paragraph" w:customStyle="1" w:styleId="stylet3">
    <w:name w:val="stylet3"/>
    <w:basedOn w:val="Normal"/>
    <w:uiPriority w:val="99"/>
    <w:rsid w:val="00EB0E96"/>
    <w:pPr>
      <w:spacing w:before="100" w:beforeAutospacing="1" w:after="100" w:afterAutospacing="1"/>
    </w:pPr>
  </w:style>
  <w:style w:type="paragraph" w:customStyle="1" w:styleId="stylet1">
    <w:name w:val="stylet1"/>
    <w:basedOn w:val="Normal"/>
    <w:uiPriority w:val="99"/>
    <w:rsid w:val="00EB0E9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B0E9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8</Pages>
  <Words>2062</Words>
  <Characters>11757</Characters>
  <Application>Microsoft Office Outlook</Application>
  <DocSecurity>0</DocSecurity>
  <Lines>0</Lines>
  <Paragraphs>0</Paragraphs>
  <ScaleCrop>false</ScaleCrop>
  <Company>Tabulorasa.Info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2016-04-26T08:37:00Z</cp:lastPrinted>
  <dcterms:created xsi:type="dcterms:W3CDTF">2011-04-21T11:34:00Z</dcterms:created>
  <dcterms:modified xsi:type="dcterms:W3CDTF">2016-04-26T08:40:00Z</dcterms:modified>
</cp:coreProperties>
</file>